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4D02A" w14:textId="44E5F0B1" w:rsidR="004E2BCA" w:rsidRDefault="00914D51">
      <w:r>
        <w:rPr>
          <w:noProof/>
        </w:rPr>
        <w:drawing>
          <wp:anchor distT="0" distB="0" distL="114300" distR="114300" simplePos="0" relativeHeight="251659264" behindDoc="1" locked="0" layoutInCell="1" allowOverlap="1" wp14:anchorId="444F9C81" wp14:editId="4D9238E5">
            <wp:simplePos x="0" y="0"/>
            <wp:positionH relativeFrom="margin">
              <wp:align>right</wp:align>
            </wp:positionH>
            <wp:positionV relativeFrom="margin">
              <wp:align>top</wp:align>
            </wp:positionV>
            <wp:extent cx="1368000" cy="1346400"/>
            <wp:effectExtent l="0" t="0" r="3810" b="6350"/>
            <wp:wrapTight wrapText="bothSides">
              <wp:wrapPolygon edited="0">
                <wp:start x="8123" y="0"/>
                <wp:lineTo x="5716" y="306"/>
                <wp:lineTo x="1504" y="3362"/>
                <wp:lineTo x="1504" y="4891"/>
                <wp:lineTo x="0" y="8253"/>
                <wp:lineTo x="0" y="11615"/>
                <wp:lineTo x="1805" y="14672"/>
                <wp:lineTo x="1203" y="15589"/>
                <wp:lineTo x="2106" y="17423"/>
                <wp:lineTo x="3911" y="19562"/>
                <wp:lineTo x="3911" y="19868"/>
                <wp:lineTo x="7822" y="21396"/>
                <wp:lineTo x="8423" y="21396"/>
                <wp:lineTo x="13237" y="21396"/>
                <wp:lineTo x="15643" y="21396"/>
                <wp:lineTo x="18652" y="20479"/>
                <wp:lineTo x="18652" y="19562"/>
                <wp:lineTo x="21359" y="14672"/>
                <wp:lineTo x="21359" y="6419"/>
                <wp:lineTo x="20156" y="4891"/>
                <wp:lineTo x="20457" y="3362"/>
                <wp:lineTo x="16847" y="611"/>
                <wp:lineTo x="13838" y="0"/>
                <wp:lineTo x="8123"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000" cy="1346400"/>
                    </a:xfrm>
                    <a:prstGeom prst="rect">
                      <a:avLst/>
                    </a:prstGeom>
                  </pic:spPr>
                </pic:pic>
              </a:graphicData>
            </a:graphic>
            <wp14:sizeRelH relativeFrom="margin">
              <wp14:pctWidth>0</wp14:pctWidth>
            </wp14:sizeRelH>
            <wp14:sizeRelV relativeFrom="margin">
              <wp14:pctHeight>0</wp14:pctHeight>
            </wp14:sizeRelV>
          </wp:anchor>
        </w:drawing>
      </w:r>
    </w:p>
    <w:p w14:paraId="2EF07912" w14:textId="77777777" w:rsidR="004E2BCA" w:rsidRDefault="004E2BCA"/>
    <w:p w14:paraId="67A20F72" w14:textId="77777777" w:rsidR="004E2BCA" w:rsidRDefault="004E2BCA"/>
    <w:p w14:paraId="1DDA8598" w14:textId="77777777" w:rsidR="004E2BCA" w:rsidRDefault="004E2BCA"/>
    <w:p w14:paraId="3CDE66D5" w14:textId="77777777" w:rsidR="004E2BCA" w:rsidRDefault="004E2BCA"/>
    <w:p w14:paraId="3737C95C" w14:textId="77777777" w:rsidR="004E2BCA" w:rsidRDefault="004E2BCA"/>
    <w:p w14:paraId="6733BA83" w14:textId="77777777" w:rsidR="004E2BCA" w:rsidRDefault="004E2BCA"/>
    <w:p w14:paraId="20F9AB8A" w14:textId="19A91DEE" w:rsidR="004E2BCA" w:rsidRDefault="2F9AA8E7">
      <w:pPr>
        <w:rPr>
          <w:b/>
          <w:bCs/>
          <w:noProof/>
          <w:color w:val="404040" w:themeColor="text1" w:themeTint="BF"/>
        </w:rPr>
      </w:pPr>
      <w:r w:rsidRPr="2F9AA8E7">
        <w:rPr>
          <w:rFonts w:ascii="Trebuchet MS" w:eastAsia="Arial" w:hAnsi="Trebuchet MS"/>
          <w:b/>
          <w:bCs/>
          <w:color w:val="404040" w:themeColor="text1" w:themeTint="BF"/>
          <w:sz w:val="44"/>
          <w:szCs w:val="44"/>
        </w:rPr>
        <w:t>Data Protection / GDPR Policy</w:t>
      </w:r>
      <w:r w:rsidRPr="2F9AA8E7">
        <w:rPr>
          <w:b/>
          <w:bCs/>
          <w:noProof/>
          <w:color w:val="404040" w:themeColor="text1" w:themeTint="BF"/>
        </w:rPr>
        <w:t xml:space="preserve"> </w:t>
      </w:r>
    </w:p>
    <w:p w14:paraId="37BFA908" w14:textId="77777777" w:rsidR="004E2BCA" w:rsidRDefault="004E2BCA">
      <w:pPr>
        <w:rPr>
          <w:b/>
          <w:bCs/>
          <w:noProof/>
          <w:color w:val="404040" w:themeColor="text1" w:themeTint="BF"/>
        </w:rPr>
      </w:pPr>
    </w:p>
    <w:p w14:paraId="4EC47B7C" w14:textId="45BBEDA3" w:rsidR="004E2BCA" w:rsidRPr="004E2BCA" w:rsidRDefault="2F9AA8E7" w:rsidP="2F9AA8E7">
      <w:pPr>
        <w:rPr>
          <w:rFonts w:ascii="Trebuchet MS" w:hAnsi="Trebuchet MS"/>
          <w:color w:val="404040" w:themeColor="text1" w:themeTint="BF"/>
          <w:sz w:val="28"/>
          <w:szCs w:val="28"/>
        </w:rPr>
      </w:pPr>
      <w:r w:rsidRPr="2F9AA8E7">
        <w:rPr>
          <w:rFonts w:ascii="Trebuchet MS" w:hAnsi="Trebuchet MS"/>
          <w:color w:val="404040" w:themeColor="text1" w:themeTint="BF"/>
          <w:sz w:val="28"/>
          <w:szCs w:val="28"/>
        </w:rPr>
        <w:t>Adopted by Trustees on 13</w:t>
      </w:r>
      <w:r w:rsidRPr="2F9AA8E7">
        <w:rPr>
          <w:rFonts w:ascii="Trebuchet MS" w:hAnsi="Trebuchet MS"/>
          <w:color w:val="404040" w:themeColor="text1" w:themeTint="BF"/>
          <w:sz w:val="28"/>
          <w:szCs w:val="28"/>
          <w:vertAlign w:val="superscript"/>
        </w:rPr>
        <w:t>th</w:t>
      </w:r>
      <w:r w:rsidRPr="2F9AA8E7">
        <w:rPr>
          <w:rFonts w:ascii="Trebuchet MS" w:hAnsi="Trebuchet MS"/>
          <w:color w:val="404040" w:themeColor="text1" w:themeTint="BF"/>
          <w:sz w:val="28"/>
          <w:szCs w:val="28"/>
        </w:rPr>
        <w:t xml:space="preserve"> May 2020</w:t>
      </w:r>
    </w:p>
    <w:p w14:paraId="45F39ECC" w14:textId="73DCB7F1" w:rsidR="2F9AA8E7" w:rsidRDefault="2F9AA8E7" w:rsidP="2F9AA8E7">
      <w:pPr>
        <w:rPr>
          <w:rFonts w:ascii="Trebuchet MS" w:hAnsi="Trebuchet MS"/>
          <w:color w:val="404040" w:themeColor="text1" w:themeTint="BF"/>
          <w:sz w:val="28"/>
          <w:szCs w:val="28"/>
        </w:rPr>
      </w:pPr>
      <w:r w:rsidRPr="2F9AA8E7">
        <w:rPr>
          <w:rFonts w:ascii="Trebuchet MS" w:hAnsi="Trebuchet MS"/>
          <w:color w:val="404040" w:themeColor="text1" w:themeTint="BF"/>
          <w:sz w:val="28"/>
          <w:szCs w:val="28"/>
        </w:rPr>
        <w:t xml:space="preserve">Reviewed </w:t>
      </w:r>
      <w:proofErr w:type="gramStart"/>
      <w:r w:rsidRPr="2F9AA8E7">
        <w:rPr>
          <w:rFonts w:ascii="Trebuchet MS" w:hAnsi="Trebuchet MS"/>
          <w:color w:val="404040" w:themeColor="text1" w:themeTint="BF"/>
          <w:sz w:val="28"/>
          <w:szCs w:val="28"/>
        </w:rPr>
        <w:t>on</w:t>
      </w:r>
      <w:proofErr w:type="gramEnd"/>
      <w:r w:rsidRPr="2F9AA8E7">
        <w:rPr>
          <w:rFonts w:ascii="Trebuchet MS" w:hAnsi="Trebuchet MS"/>
          <w:color w:val="404040" w:themeColor="text1" w:themeTint="BF"/>
          <w:sz w:val="28"/>
          <w:szCs w:val="28"/>
        </w:rPr>
        <w:t xml:space="preserve"> September 2023</w:t>
      </w:r>
    </w:p>
    <w:p w14:paraId="62C22D3F" w14:textId="0910C46C" w:rsidR="004E2BCA" w:rsidRDefault="2F9AA8E7" w:rsidP="2F9AA8E7">
      <w:pPr>
        <w:rPr>
          <w:rFonts w:ascii="Trebuchet MS" w:hAnsi="Trebuchet MS"/>
          <w:color w:val="404040" w:themeColor="text1" w:themeTint="BF"/>
          <w:sz w:val="28"/>
          <w:szCs w:val="28"/>
        </w:rPr>
      </w:pPr>
      <w:r w:rsidRPr="2F9AA8E7">
        <w:rPr>
          <w:rFonts w:ascii="Trebuchet MS" w:hAnsi="Trebuchet MS"/>
          <w:color w:val="404040" w:themeColor="text1" w:themeTint="BF"/>
          <w:sz w:val="28"/>
          <w:szCs w:val="28"/>
        </w:rPr>
        <w:t xml:space="preserve">Next Review on </w:t>
      </w:r>
      <w:r w:rsidR="003E5BEE">
        <w:rPr>
          <w:rFonts w:ascii="Trebuchet MS" w:hAnsi="Trebuchet MS"/>
          <w:color w:val="404040" w:themeColor="text1" w:themeTint="BF"/>
          <w:sz w:val="28"/>
          <w:szCs w:val="28"/>
        </w:rPr>
        <w:t>11</w:t>
      </w:r>
      <w:r w:rsidR="003E5BEE" w:rsidRPr="003E5BEE">
        <w:rPr>
          <w:rFonts w:ascii="Trebuchet MS" w:hAnsi="Trebuchet MS"/>
          <w:color w:val="404040" w:themeColor="text1" w:themeTint="BF"/>
          <w:sz w:val="28"/>
          <w:szCs w:val="28"/>
          <w:vertAlign w:val="superscript"/>
        </w:rPr>
        <w:t>th</w:t>
      </w:r>
      <w:r w:rsidR="003E5BEE">
        <w:rPr>
          <w:rFonts w:ascii="Trebuchet MS" w:hAnsi="Trebuchet MS"/>
          <w:color w:val="404040" w:themeColor="text1" w:themeTint="BF"/>
          <w:sz w:val="28"/>
          <w:szCs w:val="28"/>
        </w:rPr>
        <w:t xml:space="preserve"> November 2024</w:t>
      </w:r>
    </w:p>
    <w:p w14:paraId="65989DA0" w14:textId="45DDFD79" w:rsidR="00851F81" w:rsidRDefault="00851F81" w:rsidP="004E2BCA">
      <w:pPr>
        <w:rPr>
          <w:rFonts w:ascii="Trebuchet MS" w:hAnsi="Trebuchet MS"/>
          <w:color w:val="404040" w:themeColor="text1" w:themeTint="BF"/>
          <w:sz w:val="36"/>
          <w:szCs w:val="36"/>
        </w:rPr>
      </w:pPr>
    </w:p>
    <w:p w14:paraId="4C965EA4" w14:textId="6396DC7B" w:rsidR="5260C66A" w:rsidRDefault="5260C66A" w:rsidP="5260C66A">
      <w:pPr>
        <w:rPr>
          <w:rFonts w:ascii="Trebuchet MS" w:hAnsi="Trebuchet MS"/>
          <w:color w:val="404040" w:themeColor="text1" w:themeTint="BF"/>
          <w:sz w:val="36"/>
          <w:szCs w:val="36"/>
        </w:rPr>
      </w:pPr>
    </w:p>
    <w:p w14:paraId="40A72ADA" w14:textId="575E7B4F" w:rsidR="5260C66A" w:rsidRDefault="5260C66A" w:rsidP="5260C66A">
      <w:pPr>
        <w:rPr>
          <w:rFonts w:ascii="Trebuchet MS" w:hAnsi="Trebuchet MS"/>
          <w:color w:val="404040" w:themeColor="text1" w:themeTint="BF"/>
          <w:sz w:val="36"/>
          <w:szCs w:val="36"/>
        </w:rPr>
      </w:pPr>
    </w:p>
    <w:p w14:paraId="5C61EE7C" w14:textId="22321170" w:rsidR="5260C66A" w:rsidRDefault="5260C66A" w:rsidP="5260C66A">
      <w:pPr>
        <w:rPr>
          <w:rFonts w:ascii="Trebuchet MS" w:hAnsi="Trebuchet MS"/>
          <w:color w:val="404040" w:themeColor="text1" w:themeTint="BF"/>
          <w:sz w:val="36"/>
          <w:szCs w:val="36"/>
        </w:rPr>
      </w:pPr>
    </w:p>
    <w:p w14:paraId="3B8865B3" w14:textId="6929571C" w:rsidR="5260C66A" w:rsidRDefault="5260C66A" w:rsidP="5260C66A">
      <w:pPr>
        <w:rPr>
          <w:rFonts w:ascii="Trebuchet MS" w:hAnsi="Trebuchet MS"/>
          <w:color w:val="404040" w:themeColor="text1" w:themeTint="BF"/>
          <w:sz w:val="36"/>
          <w:szCs w:val="36"/>
        </w:rPr>
      </w:pPr>
    </w:p>
    <w:p w14:paraId="1D390B62" w14:textId="27212F9D" w:rsidR="5260C66A" w:rsidRDefault="5260C66A" w:rsidP="5260C66A">
      <w:pPr>
        <w:rPr>
          <w:rFonts w:ascii="Trebuchet MS" w:hAnsi="Trebuchet MS"/>
          <w:color w:val="404040" w:themeColor="text1" w:themeTint="BF"/>
          <w:sz w:val="36"/>
          <w:szCs w:val="36"/>
        </w:rPr>
      </w:pPr>
    </w:p>
    <w:p w14:paraId="15AD1C72" w14:textId="08C674C3" w:rsidR="5260C66A" w:rsidRDefault="5260C66A" w:rsidP="5260C66A">
      <w:pPr>
        <w:rPr>
          <w:rFonts w:ascii="Trebuchet MS" w:hAnsi="Trebuchet MS"/>
          <w:color w:val="404040" w:themeColor="text1" w:themeTint="BF"/>
          <w:sz w:val="36"/>
          <w:szCs w:val="36"/>
        </w:rPr>
      </w:pPr>
    </w:p>
    <w:p w14:paraId="2D2535C7" w14:textId="316D305D" w:rsidR="5260C66A" w:rsidRDefault="5260C66A" w:rsidP="5260C66A">
      <w:pPr>
        <w:rPr>
          <w:rFonts w:ascii="Trebuchet MS" w:hAnsi="Trebuchet MS"/>
          <w:color w:val="404040" w:themeColor="text1" w:themeTint="BF"/>
          <w:sz w:val="36"/>
          <w:szCs w:val="36"/>
        </w:rPr>
      </w:pPr>
    </w:p>
    <w:p w14:paraId="1D429984" w14:textId="13FC90C6" w:rsidR="5260C66A" w:rsidRDefault="5260C66A" w:rsidP="5260C66A">
      <w:pPr>
        <w:rPr>
          <w:rFonts w:ascii="Trebuchet MS" w:hAnsi="Trebuchet MS"/>
          <w:color w:val="404040" w:themeColor="text1" w:themeTint="BF"/>
          <w:sz w:val="36"/>
          <w:szCs w:val="36"/>
        </w:rPr>
      </w:pPr>
    </w:p>
    <w:p w14:paraId="43542540" w14:textId="5F904A9C" w:rsidR="5260C66A" w:rsidRDefault="5260C66A" w:rsidP="5260C66A">
      <w:pPr>
        <w:rPr>
          <w:rFonts w:ascii="Trebuchet MS" w:hAnsi="Trebuchet MS"/>
          <w:color w:val="404040" w:themeColor="text1" w:themeTint="BF"/>
          <w:sz w:val="36"/>
          <w:szCs w:val="36"/>
        </w:rPr>
      </w:pPr>
    </w:p>
    <w:p w14:paraId="562FF6DD" w14:textId="69DCFCF7" w:rsidR="5260C66A" w:rsidRPr="0032701E" w:rsidRDefault="5260C66A" w:rsidP="5260C66A">
      <w:pPr>
        <w:rPr>
          <w:rFonts w:ascii="Trebuchet MS" w:hAnsi="Trebuchet MS"/>
          <w:color w:val="FFFFFF" w:themeColor="background1"/>
          <w:sz w:val="28"/>
          <w:szCs w:val="28"/>
        </w:rPr>
      </w:pPr>
      <w:r w:rsidRPr="0032701E">
        <w:rPr>
          <w:rFonts w:ascii="Trebuchet MS" w:hAnsi="Trebuchet MS"/>
          <w:color w:val="FFFFFF" w:themeColor="background1"/>
          <w:sz w:val="28"/>
          <w:szCs w:val="28"/>
        </w:rPr>
        <w:t>Policy needs to include how and who is responsible to ensure the records are updated after 10yrs. Also, will the records be anonymised (personal data removed) to keep data for future use, w this apply to RIP records too?</w:t>
      </w:r>
    </w:p>
    <w:p w14:paraId="25AEBFC7" w14:textId="7A3CD7D4" w:rsidR="5260C66A" w:rsidRPr="0032701E" w:rsidRDefault="5260C66A" w:rsidP="5260C66A">
      <w:pPr>
        <w:rPr>
          <w:rFonts w:ascii="Trebuchet MS" w:hAnsi="Trebuchet MS"/>
          <w:color w:val="FFFFFF" w:themeColor="background1"/>
          <w:sz w:val="28"/>
          <w:szCs w:val="28"/>
        </w:rPr>
      </w:pPr>
      <w:r w:rsidRPr="0032701E">
        <w:rPr>
          <w:rFonts w:ascii="Trebuchet MS" w:hAnsi="Trebuchet MS"/>
          <w:color w:val="FFFFFF" w:themeColor="background1"/>
          <w:sz w:val="28"/>
          <w:szCs w:val="28"/>
        </w:rPr>
        <w:t>Mention hard copies will be shredded after 10 yrs.</w:t>
      </w:r>
    </w:p>
    <w:p w14:paraId="6005A261" w14:textId="77777777" w:rsidR="00CC5359" w:rsidRPr="00CC5359" w:rsidRDefault="00CC5359" w:rsidP="00CC5359">
      <w:pPr>
        <w:rPr>
          <w:rFonts w:ascii="Trebuchet MS" w:hAnsi="Trebuchet MS"/>
          <w:color w:val="404040" w:themeColor="text1" w:themeTint="BF"/>
          <w:sz w:val="28"/>
          <w:szCs w:val="28"/>
        </w:rPr>
      </w:pPr>
      <w:r w:rsidRPr="00CC5359">
        <w:rPr>
          <w:rFonts w:ascii="Trebuchet MS" w:hAnsi="Trebuchet MS"/>
          <w:color w:val="404040" w:themeColor="text1" w:themeTint="BF"/>
          <w:sz w:val="28"/>
          <w:szCs w:val="28"/>
        </w:rPr>
        <w:lastRenderedPageBreak/>
        <w:t>Data protection is everyone’s responsibility. To help protect people’s personal data keep to these Dos and Don’ts:</w:t>
      </w:r>
    </w:p>
    <w:p w14:paraId="73A1D3F5" w14:textId="77777777"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Always treat people’s personal information with integrity and confidentiality</w:t>
      </w:r>
    </w:p>
    <w:p w14:paraId="00F2322E" w14:textId="77777777"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Know what the data protection principles are and apply them</w:t>
      </w:r>
    </w:p>
    <w:p w14:paraId="4DD001B9" w14:textId="77777777"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Store hard copies securely and transfer them directly to recipients</w:t>
      </w:r>
    </w:p>
    <w:p w14:paraId="2284B0E4" w14:textId="3CC59870" w:rsidR="00CC5359" w:rsidRDefault="00C2477D" w:rsidP="00CC5359">
      <w:pPr>
        <w:pStyle w:val="ListParagraph"/>
        <w:numPr>
          <w:ilvl w:val="0"/>
          <w:numId w:val="4"/>
        </w:numPr>
        <w:rPr>
          <w:rFonts w:ascii="Trebuchet MS" w:hAnsi="Trebuchet MS"/>
          <w:color w:val="404040" w:themeColor="text1" w:themeTint="BF"/>
          <w:sz w:val="24"/>
          <w:szCs w:val="24"/>
        </w:rPr>
      </w:pPr>
      <w:r>
        <w:rPr>
          <w:rFonts w:ascii="Trebuchet MS" w:hAnsi="Trebuchet MS"/>
          <w:color w:val="404040" w:themeColor="text1" w:themeTint="BF"/>
          <w:sz w:val="24"/>
          <w:szCs w:val="24"/>
        </w:rPr>
        <w:t>Use your organisation</w:t>
      </w:r>
      <w:r w:rsidR="00CC5359" w:rsidRPr="00CC5359">
        <w:rPr>
          <w:rFonts w:ascii="Trebuchet MS" w:hAnsi="Trebuchet MS"/>
          <w:color w:val="404040" w:themeColor="text1" w:themeTint="BF"/>
          <w:sz w:val="24"/>
          <w:szCs w:val="24"/>
        </w:rPr>
        <w:t xml:space="preserve"> email address rather than send data to your personal email.</w:t>
      </w:r>
    </w:p>
    <w:p w14:paraId="1BE39822" w14:textId="77777777"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 xml:space="preserve">Be </w:t>
      </w:r>
      <w:proofErr w:type="gramStart"/>
      <w:r w:rsidRPr="00CC5359">
        <w:rPr>
          <w:rFonts w:ascii="Trebuchet MS" w:hAnsi="Trebuchet MS"/>
          <w:color w:val="404040" w:themeColor="text1" w:themeTint="BF"/>
          <w:sz w:val="24"/>
          <w:szCs w:val="24"/>
        </w:rPr>
        <w:t>alert</w:t>
      </w:r>
      <w:proofErr w:type="gramEnd"/>
      <w:r w:rsidRPr="00CC5359">
        <w:rPr>
          <w:rFonts w:ascii="Trebuchet MS" w:hAnsi="Trebuchet MS"/>
          <w:color w:val="404040" w:themeColor="text1" w:themeTint="BF"/>
          <w:sz w:val="24"/>
          <w:szCs w:val="24"/>
        </w:rPr>
        <w:t xml:space="preserve"> to cyberattacks and report suspicious emails or calls</w:t>
      </w:r>
    </w:p>
    <w:p w14:paraId="77943195" w14:textId="77777777"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Report losses of data or devices as soon as possible</w:t>
      </w:r>
    </w:p>
    <w:p w14:paraId="1D47B935" w14:textId="018F7FCC"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Before sending direct marketing, ask the D</w:t>
      </w:r>
      <w:r>
        <w:rPr>
          <w:rFonts w:ascii="Trebuchet MS" w:hAnsi="Trebuchet MS"/>
          <w:color w:val="404040" w:themeColor="text1" w:themeTint="BF"/>
          <w:sz w:val="24"/>
          <w:szCs w:val="24"/>
        </w:rPr>
        <w:t xml:space="preserve">ata </w:t>
      </w:r>
      <w:r w:rsidRPr="00CC5359">
        <w:rPr>
          <w:rFonts w:ascii="Trebuchet MS" w:hAnsi="Trebuchet MS"/>
          <w:color w:val="404040" w:themeColor="text1" w:themeTint="BF"/>
          <w:sz w:val="24"/>
          <w:szCs w:val="24"/>
        </w:rPr>
        <w:t>P</w:t>
      </w:r>
      <w:r>
        <w:rPr>
          <w:rFonts w:ascii="Trebuchet MS" w:hAnsi="Trebuchet MS"/>
          <w:color w:val="404040" w:themeColor="text1" w:themeTint="BF"/>
          <w:sz w:val="24"/>
          <w:szCs w:val="24"/>
        </w:rPr>
        <w:t xml:space="preserve">rotection </w:t>
      </w:r>
      <w:r w:rsidRPr="00CC5359">
        <w:rPr>
          <w:rFonts w:ascii="Trebuchet MS" w:hAnsi="Trebuchet MS"/>
          <w:color w:val="404040" w:themeColor="text1" w:themeTint="BF"/>
          <w:sz w:val="24"/>
          <w:szCs w:val="24"/>
        </w:rPr>
        <w:t>O</w:t>
      </w:r>
      <w:r>
        <w:rPr>
          <w:rFonts w:ascii="Trebuchet MS" w:hAnsi="Trebuchet MS"/>
          <w:color w:val="404040" w:themeColor="text1" w:themeTint="BF"/>
          <w:sz w:val="24"/>
          <w:szCs w:val="24"/>
        </w:rPr>
        <w:t>fficer (DPO)</w:t>
      </w:r>
      <w:r w:rsidRPr="00CC5359">
        <w:rPr>
          <w:rFonts w:ascii="Trebuchet MS" w:hAnsi="Trebuchet MS"/>
          <w:color w:val="404040" w:themeColor="text1" w:themeTint="BF"/>
          <w:sz w:val="24"/>
          <w:szCs w:val="24"/>
        </w:rPr>
        <w:t xml:space="preserve"> if this is appropriate</w:t>
      </w:r>
    </w:p>
    <w:p w14:paraId="50704AE9" w14:textId="77777777"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Take care to use the ‘bcc’ option for bulk emailing</w:t>
      </w:r>
    </w:p>
    <w:p w14:paraId="3DBD32CB" w14:textId="77777777"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Beware of autocomplete on email. Check you are sending to the right address</w:t>
      </w:r>
    </w:p>
    <w:p w14:paraId="445634F8" w14:textId="77777777" w:rsid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Ensure your personal device has appropriate security measures if using it for work-related activity</w:t>
      </w:r>
    </w:p>
    <w:p w14:paraId="7051E3F8" w14:textId="70CB5A5A" w:rsidR="00CC5359" w:rsidRPr="00CC5359" w:rsidRDefault="00CC5359" w:rsidP="00CC5359">
      <w:pPr>
        <w:pStyle w:val="ListParagraph"/>
        <w:numPr>
          <w:ilvl w:val="0"/>
          <w:numId w:val="4"/>
        </w:numPr>
        <w:rPr>
          <w:rFonts w:ascii="Trebuchet MS" w:hAnsi="Trebuchet MS"/>
          <w:color w:val="404040" w:themeColor="text1" w:themeTint="BF"/>
          <w:sz w:val="24"/>
          <w:szCs w:val="24"/>
        </w:rPr>
      </w:pPr>
      <w:r w:rsidRPr="00CC5359">
        <w:rPr>
          <w:rFonts w:ascii="Trebuchet MS" w:hAnsi="Trebuchet MS"/>
          <w:color w:val="404040" w:themeColor="text1" w:themeTint="BF"/>
          <w:sz w:val="24"/>
          <w:szCs w:val="24"/>
        </w:rPr>
        <w:t>If you have a question about any data protection issue, ask the DPO</w:t>
      </w:r>
    </w:p>
    <w:p w14:paraId="06441781" w14:textId="6AC9FFCD" w:rsidR="00CA787D" w:rsidRDefault="00CA787D">
      <w:pPr>
        <w:rPr>
          <w:rFonts w:ascii="Trebuchet MS" w:hAnsi="Trebuchet MS"/>
          <w:color w:val="404040" w:themeColor="text1" w:themeTint="BF"/>
          <w:sz w:val="36"/>
          <w:szCs w:val="36"/>
        </w:rPr>
      </w:pPr>
      <w:r>
        <w:rPr>
          <w:rFonts w:ascii="Trebuchet MS" w:hAnsi="Trebuchet MS"/>
          <w:color w:val="404040" w:themeColor="text1" w:themeTint="BF"/>
          <w:sz w:val="36"/>
          <w:szCs w:val="36"/>
        </w:rPr>
        <w:br w:type="page"/>
      </w:r>
    </w:p>
    <w:p w14:paraId="6267583A" w14:textId="5B78C34A" w:rsidR="00851F81" w:rsidRDefault="00CA787D" w:rsidP="00CA787D">
      <w:pPr>
        <w:rPr>
          <w:rFonts w:ascii="Trebuchet MS" w:hAnsi="Trebuchet MS"/>
          <w:b/>
          <w:bCs/>
          <w:color w:val="404040" w:themeColor="text1" w:themeTint="BF"/>
          <w:sz w:val="36"/>
          <w:szCs w:val="36"/>
        </w:rPr>
      </w:pPr>
      <w:r w:rsidRPr="00CA787D">
        <w:rPr>
          <w:rFonts w:ascii="Trebuchet MS" w:hAnsi="Trebuchet MS"/>
          <w:b/>
          <w:bCs/>
          <w:color w:val="404040" w:themeColor="text1" w:themeTint="BF"/>
          <w:sz w:val="36"/>
          <w:szCs w:val="36"/>
        </w:rPr>
        <w:lastRenderedPageBreak/>
        <w:t>Policy</w:t>
      </w:r>
    </w:p>
    <w:p w14:paraId="42E8C673" w14:textId="63C9353F" w:rsidR="00CA787D" w:rsidRDefault="00CA787D" w:rsidP="00CA787D">
      <w:pPr>
        <w:rPr>
          <w:rFonts w:ascii="Trebuchet MS" w:hAnsi="Trebuchet MS"/>
          <w:color w:val="404040" w:themeColor="text1" w:themeTint="BF"/>
        </w:rPr>
      </w:pPr>
      <w:r w:rsidRPr="00CA787D">
        <w:rPr>
          <w:rFonts w:ascii="Trebuchet MS" w:hAnsi="Trebuchet MS"/>
          <w:color w:val="404040" w:themeColor="text1" w:themeTint="BF"/>
        </w:rPr>
        <w:t>This policy</w:t>
      </w:r>
      <w:r>
        <w:rPr>
          <w:rFonts w:ascii="Trebuchet MS" w:hAnsi="Trebuchet MS"/>
          <w:color w:val="404040" w:themeColor="text1" w:themeTint="BF"/>
        </w:rPr>
        <w:t xml:space="preserve"> sets out how </w:t>
      </w:r>
      <w:r w:rsidR="00914D51">
        <w:rPr>
          <w:rFonts w:ascii="Trebuchet MS" w:hAnsi="Trebuchet MS"/>
          <w:color w:val="404040" w:themeColor="text1" w:themeTint="BF"/>
        </w:rPr>
        <w:t xml:space="preserve">Axminster and Lyme Cancer Support </w:t>
      </w:r>
      <w:r>
        <w:rPr>
          <w:rFonts w:ascii="Trebuchet MS" w:hAnsi="Trebuchet MS"/>
          <w:color w:val="404040" w:themeColor="text1" w:themeTint="BF"/>
        </w:rPr>
        <w:t>protects personal data</w:t>
      </w:r>
      <w:r w:rsidR="00E32E74">
        <w:rPr>
          <w:rFonts w:ascii="Trebuchet MS" w:hAnsi="Trebuchet MS"/>
          <w:color w:val="404040" w:themeColor="text1" w:themeTint="BF"/>
        </w:rPr>
        <w:t xml:space="preserve"> that we process</w:t>
      </w:r>
      <w:r>
        <w:rPr>
          <w:rFonts w:ascii="Trebuchet MS" w:hAnsi="Trebuchet MS"/>
          <w:color w:val="404040" w:themeColor="text1" w:themeTint="BF"/>
        </w:rPr>
        <w:t>.</w:t>
      </w:r>
      <w:r w:rsidR="00E32E74">
        <w:rPr>
          <w:rFonts w:ascii="Trebuchet MS" w:hAnsi="Trebuchet MS"/>
          <w:color w:val="404040" w:themeColor="text1" w:themeTint="BF"/>
        </w:rPr>
        <w:t xml:space="preserve"> </w:t>
      </w:r>
    </w:p>
    <w:p w14:paraId="6A656308" w14:textId="77777777" w:rsidR="00E32E74" w:rsidRPr="00E32E74" w:rsidRDefault="00E32E74" w:rsidP="00E32E74">
      <w:pPr>
        <w:spacing w:after="0" w:line="276" w:lineRule="auto"/>
        <w:rPr>
          <w:rFonts w:ascii="Trebuchet MS" w:hAnsi="Trebuchet MS"/>
          <w:color w:val="404040" w:themeColor="text1" w:themeTint="BF"/>
        </w:rPr>
      </w:pPr>
      <w:r w:rsidRPr="00E32E74">
        <w:rPr>
          <w:rFonts w:ascii="Trebuchet MS" w:hAnsi="Trebuchet MS"/>
          <w:color w:val="404040" w:themeColor="text1" w:themeTint="BF"/>
        </w:rPr>
        <w:t>The security and management of data is important to ensure that we can function</w:t>
      </w:r>
    </w:p>
    <w:p w14:paraId="4E9506F7" w14:textId="77777777" w:rsidR="00E32E74" w:rsidRPr="00E32E74" w:rsidRDefault="00E32E74" w:rsidP="00E32E74">
      <w:pPr>
        <w:spacing w:after="0" w:line="276" w:lineRule="auto"/>
        <w:rPr>
          <w:rFonts w:ascii="Trebuchet MS" w:hAnsi="Trebuchet MS"/>
          <w:color w:val="404040" w:themeColor="text1" w:themeTint="BF"/>
        </w:rPr>
      </w:pPr>
      <w:r w:rsidRPr="00E32E74">
        <w:rPr>
          <w:rFonts w:ascii="Trebuchet MS" w:hAnsi="Trebuchet MS"/>
          <w:color w:val="404040" w:themeColor="text1" w:themeTint="BF"/>
        </w:rPr>
        <w:t>effectively and successfully for the benefit of our members and for the community</w:t>
      </w:r>
    </w:p>
    <w:p w14:paraId="4639227F" w14:textId="706CF0E2" w:rsidR="00E32E74" w:rsidRDefault="00E32E74" w:rsidP="00E32E74">
      <w:pPr>
        <w:spacing w:after="0" w:line="276" w:lineRule="auto"/>
        <w:rPr>
          <w:rFonts w:ascii="Trebuchet MS" w:hAnsi="Trebuchet MS"/>
          <w:color w:val="404040" w:themeColor="text1" w:themeTint="BF"/>
        </w:rPr>
      </w:pPr>
      <w:r w:rsidRPr="00E32E74">
        <w:rPr>
          <w:rFonts w:ascii="Trebuchet MS" w:hAnsi="Trebuchet MS"/>
          <w:color w:val="404040" w:themeColor="text1" w:themeTint="BF"/>
        </w:rPr>
        <w:t>and voluntary sector.</w:t>
      </w:r>
    </w:p>
    <w:p w14:paraId="1E61F521" w14:textId="77777777" w:rsidR="00E32E74" w:rsidRPr="00E32E74" w:rsidRDefault="00E32E74" w:rsidP="00E32E74">
      <w:pPr>
        <w:spacing w:after="0" w:line="276" w:lineRule="auto"/>
        <w:rPr>
          <w:rFonts w:ascii="Trebuchet MS" w:hAnsi="Trebuchet MS"/>
          <w:color w:val="404040" w:themeColor="text1" w:themeTint="BF"/>
        </w:rPr>
      </w:pPr>
    </w:p>
    <w:p w14:paraId="18E26380" w14:textId="0D6C10E4" w:rsidR="00E32E74" w:rsidRPr="00E32E74" w:rsidRDefault="00E32E74" w:rsidP="00734A0D">
      <w:pPr>
        <w:rPr>
          <w:rFonts w:ascii="Trebuchet MS" w:hAnsi="Trebuchet MS"/>
          <w:color w:val="404040" w:themeColor="text1" w:themeTint="BF"/>
        </w:rPr>
      </w:pPr>
      <w:r w:rsidRPr="00E32E74">
        <w:rPr>
          <w:rFonts w:ascii="Trebuchet MS" w:hAnsi="Trebuchet MS"/>
          <w:color w:val="404040" w:themeColor="text1" w:themeTint="BF"/>
        </w:rPr>
        <w:t>It is essential that people’s privacy is protected through the lawful and</w:t>
      </w:r>
      <w:r>
        <w:rPr>
          <w:rFonts w:ascii="Trebuchet MS" w:hAnsi="Trebuchet MS"/>
          <w:color w:val="404040" w:themeColor="text1" w:themeTint="BF"/>
        </w:rPr>
        <w:t xml:space="preserve"> </w:t>
      </w:r>
      <w:r w:rsidRPr="00E32E74">
        <w:rPr>
          <w:rFonts w:ascii="Trebuchet MS" w:hAnsi="Trebuchet MS"/>
          <w:color w:val="404040" w:themeColor="text1" w:themeTint="BF"/>
        </w:rPr>
        <w:t>appropriate use and handling of their personal information.</w:t>
      </w:r>
      <w:r w:rsidR="00734A0D">
        <w:rPr>
          <w:rFonts w:ascii="Trebuchet MS" w:hAnsi="Trebuchet MS"/>
          <w:color w:val="404040" w:themeColor="text1" w:themeTint="BF"/>
        </w:rPr>
        <w:t xml:space="preserve"> </w:t>
      </w:r>
      <w:r w:rsidRPr="00E32E74">
        <w:rPr>
          <w:rFonts w:ascii="Trebuchet MS" w:hAnsi="Trebuchet MS"/>
          <w:color w:val="404040" w:themeColor="text1" w:themeTint="BF"/>
        </w:rPr>
        <w:t xml:space="preserve">The use of all personal data by </w:t>
      </w:r>
      <w:r w:rsidR="00914D51">
        <w:rPr>
          <w:rFonts w:ascii="Trebuchet MS" w:hAnsi="Trebuchet MS"/>
          <w:color w:val="404040" w:themeColor="text1" w:themeTint="BF"/>
        </w:rPr>
        <w:t xml:space="preserve">Axminster and Lyme Cancer Support </w:t>
      </w:r>
      <w:r>
        <w:rPr>
          <w:rFonts w:ascii="Trebuchet MS" w:hAnsi="Trebuchet MS"/>
          <w:color w:val="404040" w:themeColor="text1" w:themeTint="BF"/>
        </w:rPr>
        <w:t>i</w:t>
      </w:r>
      <w:r w:rsidRPr="00E32E74">
        <w:rPr>
          <w:rFonts w:ascii="Trebuchet MS" w:hAnsi="Trebuchet MS"/>
          <w:color w:val="404040" w:themeColor="text1" w:themeTint="BF"/>
        </w:rPr>
        <w:t>s governed by:</w:t>
      </w:r>
    </w:p>
    <w:p w14:paraId="34D66877" w14:textId="77777777" w:rsidR="00E32E74" w:rsidRDefault="00E32E74" w:rsidP="00E32E74">
      <w:pPr>
        <w:pStyle w:val="ListParagraph"/>
        <w:numPr>
          <w:ilvl w:val="0"/>
          <w:numId w:val="1"/>
        </w:numPr>
        <w:rPr>
          <w:rFonts w:ascii="Trebuchet MS" w:hAnsi="Trebuchet MS"/>
          <w:color w:val="404040" w:themeColor="text1" w:themeTint="BF"/>
        </w:rPr>
      </w:pPr>
      <w:r w:rsidRPr="00E32E74">
        <w:rPr>
          <w:rFonts w:ascii="Trebuchet MS" w:hAnsi="Trebuchet MS"/>
          <w:color w:val="404040" w:themeColor="text1" w:themeTint="BF"/>
        </w:rPr>
        <w:t>The General Data Protection Regulation (GDPR)</w:t>
      </w:r>
    </w:p>
    <w:p w14:paraId="4FD663E3" w14:textId="77777777" w:rsidR="00E32E74" w:rsidRDefault="00E32E74" w:rsidP="00E32E74">
      <w:pPr>
        <w:pStyle w:val="ListParagraph"/>
        <w:numPr>
          <w:ilvl w:val="0"/>
          <w:numId w:val="1"/>
        </w:numPr>
        <w:spacing w:after="0"/>
        <w:rPr>
          <w:rFonts w:ascii="Trebuchet MS" w:hAnsi="Trebuchet MS"/>
          <w:color w:val="404040" w:themeColor="text1" w:themeTint="BF"/>
        </w:rPr>
      </w:pPr>
      <w:r w:rsidRPr="00E32E74">
        <w:rPr>
          <w:rFonts w:ascii="Trebuchet MS" w:hAnsi="Trebuchet MS"/>
          <w:color w:val="404040" w:themeColor="text1" w:themeTint="BF"/>
        </w:rPr>
        <w:t>The UK Data Protection Act 2018 (DPA</w:t>
      </w:r>
      <w:r>
        <w:rPr>
          <w:rFonts w:ascii="Trebuchet MS" w:hAnsi="Trebuchet MS"/>
          <w:color w:val="404040" w:themeColor="text1" w:themeTint="BF"/>
        </w:rPr>
        <w:t>)</w:t>
      </w:r>
    </w:p>
    <w:p w14:paraId="6EF0FD64" w14:textId="3216E7B5" w:rsidR="00E32E74" w:rsidRDefault="00E32E74" w:rsidP="00E32E74">
      <w:pPr>
        <w:spacing w:before="240" w:after="0"/>
        <w:rPr>
          <w:rFonts w:ascii="Trebuchet MS" w:hAnsi="Trebuchet MS"/>
          <w:color w:val="404040" w:themeColor="text1" w:themeTint="BF"/>
        </w:rPr>
      </w:pPr>
      <w:r w:rsidRPr="00E32E74">
        <w:rPr>
          <w:rFonts w:ascii="Trebuchet MS" w:hAnsi="Trebuchet MS"/>
          <w:color w:val="404040" w:themeColor="text1" w:themeTint="BF"/>
        </w:rPr>
        <w:t xml:space="preserve">Every member of </w:t>
      </w:r>
      <w:r w:rsidR="00914D51">
        <w:rPr>
          <w:rFonts w:ascii="Trebuchet MS" w:hAnsi="Trebuchet MS"/>
          <w:color w:val="404040" w:themeColor="text1" w:themeTint="BF"/>
        </w:rPr>
        <w:t xml:space="preserve">Axminster and Lyme Cancer Support </w:t>
      </w:r>
      <w:r w:rsidRPr="00E32E74">
        <w:rPr>
          <w:rFonts w:ascii="Trebuchet MS" w:hAnsi="Trebuchet MS"/>
          <w:color w:val="404040" w:themeColor="text1" w:themeTint="BF"/>
        </w:rPr>
        <w:t>has a responsibility to adhere to the Data Protection Principles outlined in the GDPR, and to this Data Protection Policy.</w:t>
      </w:r>
    </w:p>
    <w:p w14:paraId="734EEC79" w14:textId="114EDAB9" w:rsidR="00734A0D" w:rsidRPr="00A9647E" w:rsidRDefault="00734A0D" w:rsidP="00E32E74">
      <w:pPr>
        <w:spacing w:before="240" w:after="0"/>
        <w:rPr>
          <w:rFonts w:ascii="Trebuchet MS" w:hAnsi="Trebuchet MS"/>
          <w:b/>
          <w:bCs/>
          <w:color w:val="404040" w:themeColor="text1" w:themeTint="BF"/>
        </w:rPr>
      </w:pPr>
      <w:r w:rsidRPr="00734A0D">
        <w:rPr>
          <w:rFonts w:ascii="Trebuchet MS" w:hAnsi="Trebuchet MS"/>
          <w:color w:val="404040" w:themeColor="text1" w:themeTint="BF"/>
        </w:rPr>
        <w:t xml:space="preserve">If you have a question about this Data Protection Policy or an area of concern about data protection matters, please contact our Data Protection Officer (DPO). </w:t>
      </w:r>
      <w:r w:rsidRPr="00A9647E">
        <w:rPr>
          <w:rFonts w:ascii="Trebuchet MS" w:hAnsi="Trebuchet MS"/>
          <w:b/>
          <w:bCs/>
          <w:color w:val="404040" w:themeColor="text1" w:themeTint="BF"/>
        </w:rPr>
        <w:t>The DPO is</w:t>
      </w:r>
      <w:r w:rsidR="00A9647E" w:rsidRPr="00A9647E">
        <w:rPr>
          <w:rFonts w:ascii="Trebuchet MS" w:hAnsi="Trebuchet MS"/>
          <w:b/>
          <w:bCs/>
          <w:color w:val="404040" w:themeColor="text1" w:themeTint="BF"/>
        </w:rPr>
        <w:t xml:space="preserve"> Donna Drew.</w:t>
      </w:r>
    </w:p>
    <w:p w14:paraId="2C8EBD12" w14:textId="44740500" w:rsidR="00734A0D" w:rsidRDefault="00734A0D" w:rsidP="00E32E74">
      <w:pPr>
        <w:spacing w:before="240" w:after="0"/>
        <w:rPr>
          <w:rFonts w:ascii="Trebuchet MS" w:hAnsi="Trebuchet MS"/>
          <w:color w:val="404040" w:themeColor="text1" w:themeTint="BF"/>
        </w:rPr>
      </w:pPr>
    </w:p>
    <w:p w14:paraId="31F0B435" w14:textId="08197075" w:rsidR="003F0E5D" w:rsidRPr="003F0E5D" w:rsidRDefault="003F0E5D" w:rsidP="003F0E5D">
      <w:pPr>
        <w:rPr>
          <w:rFonts w:ascii="Trebuchet MS" w:hAnsi="Trebuchet MS"/>
          <w:b/>
          <w:bCs/>
          <w:color w:val="404040" w:themeColor="text1" w:themeTint="BF"/>
          <w:sz w:val="36"/>
          <w:szCs w:val="36"/>
        </w:rPr>
      </w:pPr>
      <w:r w:rsidRPr="003F0E5D">
        <w:rPr>
          <w:rFonts w:ascii="Trebuchet MS" w:hAnsi="Trebuchet MS"/>
          <w:b/>
          <w:bCs/>
          <w:color w:val="404040" w:themeColor="text1" w:themeTint="BF"/>
          <w:sz w:val="36"/>
          <w:szCs w:val="36"/>
        </w:rPr>
        <w:t>Data Protection Principles</w:t>
      </w:r>
    </w:p>
    <w:p w14:paraId="4C275E97" w14:textId="77777777" w:rsidR="003F0E5D" w:rsidRDefault="003F0E5D" w:rsidP="003F0E5D">
      <w:pPr>
        <w:spacing w:after="0"/>
        <w:rPr>
          <w:rFonts w:ascii="Trebuchet MS" w:hAnsi="Trebuchet MS"/>
          <w:color w:val="404040" w:themeColor="text1" w:themeTint="BF"/>
        </w:rPr>
      </w:pPr>
      <w:r w:rsidRPr="003F0E5D">
        <w:rPr>
          <w:rFonts w:ascii="Trebuchet MS" w:hAnsi="Trebuchet MS"/>
          <w:color w:val="404040" w:themeColor="text1" w:themeTint="BF"/>
        </w:rPr>
        <w:t>There are six Data Protection Principles defined in Article 5 of the GDPR. These</w:t>
      </w:r>
      <w:r>
        <w:rPr>
          <w:rFonts w:ascii="Trebuchet MS" w:hAnsi="Trebuchet MS"/>
          <w:color w:val="404040" w:themeColor="text1" w:themeTint="BF"/>
        </w:rPr>
        <w:t xml:space="preserve"> </w:t>
      </w:r>
      <w:r w:rsidRPr="003F0E5D">
        <w:rPr>
          <w:rFonts w:ascii="Trebuchet MS" w:hAnsi="Trebuchet MS"/>
          <w:color w:val="404040" w:themeColor="text1" w:themeTint="BF"/>
        </w:rPr>
        <w:t>require that all personal data be:</w:t>
      </w:r>
    </w:p>
    <w:p w14:paraId="4931DFC5"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processed in a lawful, fair and transparent manner</w:t>
      </w:r>
    </w:p>
    <w:p w14:paraId="0997611A"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collected only for specific, explicit and limited purposes (‘purpose limitation’)</w:t>
      </w:r>
    </w:p>
    <w:p w14:paraId="4F33D9A4"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adequate, relevant and not excessive (‘data minimisation’)</w:t>
      </w:r>
    </w:p>
    <w:p w14:paraId="34AC5401"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 xml:space="preserve">accurate and kept </w:t>
      </w:r>
      <w:proofErr w:type="gramStart"/>
      <w:r w:rsidRPr="003F0E5D">
        <w:rPr>
          <w:rFonts w:ascii="Trebuchet MS" w:hAnsi="Trebuchet MS"/>
          <w:color w:val="404040" w:themeColor="text1" w:themeTint="BF"/>
        </w:rPr>
        <w:t>up-to-date</w:t>
      </w:r>
      <w:proofErr w:type="gramEnd"/>
      <w:r w:rsidRPr="003F0E5D">
        <w:rPr>
          <w:rFonts w:ascii="Trebuchet MS" w:hAnsi="Trebuchet MS"/>
          <w:color w:val="404040" w:themeColor="text1" w:themeTint="BF"/>
        </w:rPr>
        <w:t xml:space="preserve"> where necessary</w:t>
      </w:r>
    </w:p>
    <w:p w14:paraId="3AFE4814"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kept for no longer than necessary (‘retention’)</w:t>
      </w:r>
    </w:p>
    <w:p w14:paraId="70A65211" w14:textId="2B439E36"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handled with appropriate security and confidentiality.</w:t>
      </w:r>
    </w:p>
    <w:p w14:paraId="5C193669" w14:textId="77777777" w:rsidR="003F0E5D" w:rsidRPr="003F0E5D" w:rsidRDefault="003F0E5D" w:rsidP="003F0E5D">
      <w:pPr>
        <w:pStyle w:val="ListParagraph"/>
        <w:spacing w:after="0"/>
        <w:rPr>
          <w:rFonts w:ascii="Trebuchet MS" w:hAnsi="Trebuchet MS"/>
          <w:color w:val="404040" w:themeColor="text1" w:themeTint="BF"/>
        </w:rPr>
      </w:pPr>
    </w:p>
    <w:p w14:paraId="37A73B1B" w14:textId="77777777" w:rsidR="003F0E5D" w:rsidRPr="003F0E5D" w:rsidRDefault="003F0E5D" w:rsidP="003F0E5D">
      <w:pPr>
        <w:spacing w:after="0"/>
        <w:rPr>
          <w:rFonts w:ascii="Trebuchet MS" w:hAnsi="Trebuchet MS"/>
          <w:color w:val="404040" w:themeColor="text1" w:themeTint="BF"/>
        </w:rPr>
      </w:pPr>
      <w:r w:rsidRPr="003F0E5D">
        <w:rPr>
          <w:rFonts w:ascii="Trebuchet MS" w:hAnsi="Trebuchet MS"/>
          <w:color w:val="404040" w:themeColor="text1" w:themeTint="BF"/>
        </w:rPr>
        <w:t>We are committed to upholding the Data Protection Principles. All personal data</w:t>
      </w:r>
    </w:p>
    <w:p w14:paraId="52FBEED3" w14:textId="4E494E35" w:rsidR="003F0E5D" w:rsidRDefault="003F0E5D" w:rsidP="003F0E5D">
      <w:pPr>
        <w:spacing w:after="0"/>
        <w:rPr>
          <w:rFonts w:ascii="Trebuchet MS" w:hAnsi="Trebuchet MS"/>
          <w:color w:val="404040" w:themeColor="text1" w:themeTint="BF"/>
        </w:rPr>
      </w:pPr>
      <w:r w:rsidRPr="003F0E5D">
        <w:rPr>
          <w:rFonts w:ascii="Trebuchet MS" w:hAnsi="Trebuchet MS"/>
          <w:color w:val="404040" w:themeColor="text1" w:themeTint="BF"/>
        </w:rPr>
        <w:t>under our control must be processed in accordance with these principles.</w:t>
      </w:r>
    </w:p>
    <w:p w14:paraId="6D4A2EF4" w14:textId="51F82F77" w:rsidR="003F0E5D" w:rsidRDefault="003F0E5D" w:rsidP="003F0E5D">
      <w:pPr>
        <w:spacing w:after="0"/>
        <w:rPr>
          <w:rFonts w:ascii="Trebuchet MS" w:hAnsi="Trebuchet MS"/>
          <w:color w:val="404040" w:themeColor="text1" w:themeTint="BF"/>
        </w:rPr>
      </w:pPr>
    </w:p>
    <w:p w14:paraId="3941C691" w14:textId="395A7375" w:rsidR="003F0E5D" w:rsidRPr="003F0E5D" w:rsidRDefault="003F0E5D" w:rsidP="003F0E5D">
      <w:pPr>
        <w:rPr>
          <w:rFonts w:ascii="Trebuchet MS" w:hAnsi="Trebuchet MS"/>
          <w:b/>
          <w:bCs/>
          <w:color w:val="404040" w:themeColor="text1" w:themeTint="BF"/>
          <w:sz w:val="36"/>
          <w:szCs w:val="36"/>
        </w:rPr>
      </w:pPr>
      <w:r w:rsidRPr="003F0E5D">
        <w:rPr>
          <w:rFonts w:ascii="Trebuchet MS" w:hAnsi="Trebuchet MS"/>
          <w:b/>
          <w:bCs/>
          <w:color w:val="404040" w:themeColor="text1" w:themeTint="BF"/>
          <w:sz w:val="36"/>
          <w:szCs w:val="36"/>
        </w:rPr>
        <w:t>Lawful Processing</w:t>
      </w:r>
    </w:p>
    <w:p w14:paraId="5BF51DFC" w14:textId="7123B60C" w:rsidR="003F0E5D" w:rsidRPr="003F0E5D" w:rsidRDefault="003F0E5D" w:rsidP="003F0E5D">
      <w:pPr>
        <w:pStyle w:val="ListParagraph"/>
        <w:numPr>
          <w:ilvl w:val="0"/>
          <w:numId w:val="3"/>
        </w:numPr>
        <w:spacing w:after="0"/>
        <w:rPr>
          <w:rFonts w:ascii="Trebuchet MS" w:hAnsi="Trebuchet MS"/>
          <w:color w:val="404040" w:themeColor="text1" w:themeTint="BF"/>
        </w:rPr>
      </w:pPr>
      <w:r w:rsidRPr="003F0E5D">
        <w:rPr>
          <w:rFonts w:ascii="Trebuchet MS" w:hAnsi="Trebuchet MS"/>
          <w:color w:val="404040" w:themeColor="text1" w:themeTint="BF"/>
        </w:rPr>
        <w:t>All processing of personal data must meet one of the six lawful bases</w:t>
      </w:r>
      <w:r>
        <w:rPr>
          <w:rFonts w:ascii="Trebuchet MS" w:hAnsi="Trebuchet MS"/>
          <w:color w:val="404040" w:themeColor="text1" w:themeTint="BF"/>
        </w:rPr>
        <w:t xml:space="preserve"> </w:t>
      </w:r>
      <w:r w:rsidRPr="003F0E5D">
        <w:rPr>
          <w:rFonts w:ascii="Trebuchet MS" w:hAnsi="Trebuchet MS"/>
          <w:color w:val="404040" w:themeColor="text1" w:themeTint="BF"/>
        </w:rPr>
        <w:t>defined in Article 6(2) of the GDPR:</w:t>
      </w:r>
    </w:p>
    <w:p w14:paraId="13C7B5CA"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Where we have the consent of the data subject</w:t>
      </w:r>
    </w:p>
    <w:p w14:paraId="67C0FB08"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 xml:space="preserve">Where it is in our legitimate </w:t>
      </w:r>
      <w:proofErr w:type="gramStart"/>
      <w:r w:rsidRPr="003F0E5D">
        <w:rPr>
          <w:rFonts w:ascii="Trebuchet MS" w:hAnsi="Trebuchet MS"/>
          <w:color w:val="404040" w:themeColor="text1" w:themeTint="BF"/>
        </w:rPr>
        <w:t>interests</w:t>
      </w:r>
      <w:proofErr w:type="gramEnd"/>
      <w:r w:rsidRPr="003F0E5D">
        <w:rPr>
          <w:rFonts w:ascii="Trebuchet MS" w:hAnsi="Trebuchet MS"/>
          <w:color w:val="404040" w:themeColor="text1" w:themeTint="BF"/>
        </w:rPr>
        <w:t xml:space="preserve"> and this is not overridden by the rights and freedoms of the data subject</w:t>
      </w:r>
    </w:p>
    <w:p w14:paraId="2942D576"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Where necessary to meet a legal obligation</w:t>
      </w:r>
    </w:p>
    <w:p w14:paraId="269665A4"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Where necessary to fulfil a contract, or pre-contractual obligations</w:t>
      </w:r>
    </w:p>
    <w:p w14:paraId="52B6B369" w14:textId="77777777"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Where we are protecting someone’s vital interests</w:t>
      </w:r>
    </w:p>
    <w:p w14:paraId="2221543B" w14:textId="2D36C1ED" w:rsidR="003F0E5D" w:rsidRDefault="003F0E5D" w:rsidP="003F0E5D">
      <w:pPr>
        <w:pStyle w:val="ListParagraph"/>
        <w:numPr>
          <w:ilvl w:val="0"/>
          <w:numId w:val="2"/>
        </w:numPr>
        <w:spacing w:after="0"/>
        <w:rPr>
          <w:rFonts w:ascii="Trebuchet MS" w:hAnsi="Trebuchet MS"/>
          <w:color w:val="404040" w:themeColor="text1" w:themeTint="BF"/>
        </w:rPr>
      </w:pPr>
      <w:r w:rsidRPr="003F0E5D">
        <w:rPr>
          <w:rFonts w:ascii="Trebuchet MS" w:hAnsi="Trebuchet MS"/>
          <w:color w:val="404040" w:themeColor="text1" w:themeTint="BF"/>
        </w:rPr>
        <w:t>Where we are fulfilling a public task, or acting under official</w:t>
      </w:r>
      <w:r>
        <w:rPr>
          <w:rFonts w:ascii="Trebuchet MS" w:hAnsi="Trebuchet MS"/>
          <w:color w:val="404040" w:themeColor="text1" w:themeTint="BF"/>
        </w:rPr>
        <w:t xml:space="preserve"> </w:t>
      </w:r>
      <w:r w:rsidRPr="003F0E5D">
        <w:rPr>
          <w:rFonts w:ascii="Trebuchet MS" w:hAnsi="Trebuchet MS"/>
          <w:color w:val="404040" w:themeColor="text1" w:themeTint="BF"/>
        </w:rPr>
        <w:t>authority</w:t>
      </w:r>
    </w:p>
    <w:p w14:paraId="28BA69C8" w14:textId="77777777" w:rsidR="003F0E5D" w:rsidRPr="003F0E5D" w:rsidRDefault="003F0E5D" w:rsidP="003F0E5D">
      <w:pPr>
        <w:pStyle w:val="ListParagraph"/>
        <w:spacing w:after="0"/>
        <w:rPr>
          <w:rFonts w:ascii="Trebuchet MS" w:hAnsi="Trebuchet MS"/>
          <w:color w:val="404040" w:themeColor="text1" w:themeTint="BF"/>
        </w:rPr>
      </w:pPr>
    </w:p>
    <w:p w14:paraId="7EB8E087" w14:textId="3A200BCD" w:rsidR="003F0E5D" w:rsidRPr="003F0E5D" w:rsidRDefault="003F0E5D" w:rsidP="003F0E5D">
      <w:pPr>
        <w:rPr>
          <w:rFonts w:ascii="Trebuchet MS" w:hAnsi="Trebuchet MS"/>
          <w:color w:val="404040" w:themeColor="text1" w:themeTint="BF"/>
        </w:rPr>
      </w:pPr>
      <w:r w:rsidRPr="003F0E5D">
        <w:rPr>
          <w:rFonts w:ascii="Trebuchet MS" w:hAnsi="Trebuchet MS"/>
          <w:color w:val="404040" w:themeColor="text1" w:themeTint="BF"/>
        </w:rPr>
        <w:lastRenderedPageBreak/>
        <w:t>2. Any special category data (sensitive types of personal data as defined</w:t>
      </w:r>
      <w:r>
        <w:rPr>
          <w:rFonts w:ascii="Trebuchet MS" w:hAnsi="Trebuchet MS"/>
          <w:color w:val="404040" w:themeColor="text1" w:themeTint="BF"/>
        </w:rPr>
        <w:t xml:space="preserve"> </w:t>
      </w:r>
      <w:r w:rsidRPr="003F0E5D">
        <w:rPr>
          <w:rFonts w:ascii="Trebuchet MS" w:hAnsi="Trebuchet MS"/>
          <w:color w:val="404040" w:themeColor="text1" w:themeTint="BF"/>
        </w:rPr>
        <w:t>in Article 9(1) of the GDPR) must further be processed only in the line</w:t>
      </w:r>
      <w:r>
        <w:rPr>
          <w:rFonts w:ascii="Trebuchet MS" w:hAnsi="Trebuchet MS"/>
          <w:color w:val="404040" w:themeColor="text1" w:themeTint="BF"/>
        </w:rPr>
        <w:t xml:space="preserve"> </w:t>
      </w:r>
      <w:r w:rsidRPr="003F0E5D">
        <w:rPr>
          <w:rFonts w:ascii="Trebuchet MS" w:hAnsi="Trebuchet MS"/>
          <w:color w:val="404040" w:themeColor="text1" w:themeTint="BF"/>
        </w:rPr>
        <w:t xml:space="preserve">with one of the conditions specified </w:t>
      </w:r>
      <w:r>
        <w:rPr>
          <w:rFonts w:ascii="Trebuchet MS" w:hAnsi="Trebuchet MS"/>
          <w:color w:val="404040" w:themeColor="text1" w:themeTint="BF"/>
        </w:rPr>
        <w:t>i</w:t>
      </w:r>
      <w:r w:rsidRPr="003F0E5D">
        <w:rPr>
          <w:rFonts w:ascii="Trebuchet MS" w:hAnsi="Trebuchet MS"/>
          <w:color w:val="404040" w:themeColor="text1" w:themeTint="BF"/>
        </w:rPr>
        <w:t>n Article 9(2).</w:t>
      </w:r>
    </w:p>
    <w:p w14:paraId="03751A90" w14:textId="287309BA" w:rsidR="003F0E5D" w:rsidRPr="003F0E5D" w:rsidRDefault="003F0E5D" w:rsidP="003F0E5D">
      <w:pPr>
        <w:rPr>
          <w:rFonts w:ascii="Trebuchet MS" w:hAnsi="Trebuchet MS"/>
          <w:color w:val="404040" w:themeColor="text1" w:themeTint="BF"/>
        </w:rPr>
      </w:pPr>
      <w:r w:rsidRPr="003F0E5D">
        <w:rPr>
          <w:rFonts w:ascii="Trebuchet MS" w:hAnsi="Trebuchet MS"/>
          <w:color w:val="404040" w:themeColor="text1" w:themeTint="BF"/>
        </w:rPr>
        <w:t>3. The most appropriate lawful basis will be noted in the Data Processing</w:t>
      </w:r>
      <w:r>
        <w:rPr>
          <w:rFonts w:ascii="Trebuchet MS" w:hAnsi="Trebuchet MS"/>
          <w:color w:val="404040" w:themeColor="text1" w:themeTint="BF"/>
        </w:rPr>
        <w:t xml:space="preserve"> </w:t>
      </w:r>
      <w:r w:rsidRPr="003F0E5D">
        <w:rPr>
          <w:rFonts w:ascii="Trebuchet MS" w:hAnsi="Trebuchet MS"/>
          <w:color w:val="404040" w:themeColor="text1" w:themeTint="BF"/>
        </w:rPr>
        <w:t>Register</w:t>
      </w:r>
      <w:r>
        <w:rPr>
          <w:rFonts w:ascii="Trebuchet MS" w:hAnsi="Trebuchet MS"/>
          <w:color w:val="404040" w:themeColor="text1" w:themeTint="BF"/>
        </w:rPr>
        <w:t>.</w:t>
      </w:r>
      <w:r w:rsidRPr="003F0E5D">
        <w:rPr>
          <w:rFonts w:ascii="Trebuchet MS" w:hAnsi="Trebuchet MS"/>
          <w:color w:val="404040" w:themeColor="text1" w:themeTint="BF"/>
        </w:rPr>
        <w:t xml:space="preserve"> (</w:t>
      </w:r>
      <w:r>
        <w:rPr>
          <w:rFonts w:ascii="Trebuchet MS" w:hAnsi="Trebuchet MS"/>
          <w:color w:val="404040" w:themeColor="text1" w:themeTint="BF"/>
        </w:rPr>
        <w:t>S</w:t>
      </w:r>
      <w:r w:rsidRPr="003F0E5D">
        <w:rPr>
          <w:rFonts w:ascii="Trebuchet MS" w:hAnsi="Trebuchet MS"/>
          <w:color w:val="404040" w:themeColor="text1" w:themeTint="BF"/>
        </w:rPr>
        <w:t xml:space="preserve">ee </w:t>
      </w:r>
      <w:r w:rsidR="00CC5359">
        <w:rPr>
          <w:rFonts w:ascii="Trebuchet MS" w:hAnsi="Trebuchet MS"/>
          <w:color w:val="404040" w:themeColor="text1" w:themeTint="BF"/>
        </w:rPr>
        <w:t xml:space="preserve">below - </w:t>
      </w:r>
      <w:r w:rsidRPr="003F0E5D">
        <w:rPr>
          <w:rFonts w:ascii="Trebuchet MS" w:hAnsi="Trebuchet MS"/>
          <w:color w:val="404040" w:themeColor="text1" w:themeTint="BF"/>
        </w:rPr>
        <w:t>Accountability)</w:t>
      </w:r>
      <w:r w:rsidR="00CC5359">
        <w:rPr>
          <w:rFonts w:ascii="Trebuchet MS" w:hAnsi="Trebuchet MS"/>
          <w:color w:val="404040" w:themeColor="text1" w:themeTint="BF"/>
        </w:rPr>
        <w:t>.</w:t>
      </w:r>
    </w:p>
    <w:p w14:paraId="49446952" w14:textId="7505FF2B" w:rsidR="003F0E5D" w:rsidRPr="003F0E5D" w:rsidRDefault="003F0E5D" w:rsidP="003F0E5D">
      <w:pPr>
        <w:rPr>
          <w:rFonts w:ascii="Trebuchet MS" w:hAnsi="Trebuchet MS"/>
          <w:color w:val="404040" w:themeColor="text1" w:themeTint="BF"/>
        </w:rPr>
      </w:pPr>
      <w:r w:rsidRPr="003F0E5D">
        <w:rPr>
          <w:rFonts w:ascii="Trebuchet MS" w:hAnsi="Trebuchet MS"/>
          <w:color w:val="404040" w:themeColor="text1" w:themeTint="BF"/>
        </w:rPr>
        <w:t>4. Where processing is based on consent, the data subject has the option</w:t>
      </w:r>
      <w:r>
        <w:rPr>
          <w:rFonts w:ascii="Trebuchet MS" w:hAnsi="Trebuchet MS"/>
          <w:color w:val="404040" w:themeColor="text1" w:themeTint="BF"/>
        </w:rPr>
        <w:t xml:space="preserve"> </w:t>
      </w:r>
      <w:r w:rsidRPr="003F0E5D">
        <w:rPr>
          <w:rFonts w:ascii="Trebuchet MS" w:hAnsi="Trebuchet MS"/>
          <w:color w:val="404040" w:themeColor="text1" w:themeTint="BF"/>
        </w:rPr>
        <w:t>to easily withdraw their consent.</w:t>
      </w:r>
    </w:p>
    <w:p w14:paraId="5E0C1077" w14:textId="3A6A6BE5" w:rsidR="003F0E5D" w:rsidRDefault="003F0E5D" w:rsidP="003F0E5D">
      <w:pPr>
        <w:spacing w:after="0"/>
        <w:rPr>
          <w:rFonts w:ascii="Trebuchet MS" w:hAnsi="Trebuchet MS"/>
          <w:color w:val="404040" w:themeColor="text1" w:themeTint="BF"/>
        </w:rPr>
      </w:pPr>
      <w:r w:rsidRPr="003F0E5D">
        <w:rPr>
          <w:rFonts w:ascii="Trebuchet MS" w:hAnsi="Trebuchet MS"/>
          <w:color w:val="404040" w:themeColor="text1" w:themeTint="BF"/>
        </w:rPr>
        <w:t>5. Where electronic direct marketing communications are being sent, the</w:t>
      </w:r>
      <w:r>
        <w:rPr>
          <w:rFonts w:ascii="Trebuchet MS" w:hAnsi="Trebuchet MS"/>
          <w:color w:val="404040" w:themeColor="text1" w:themeTint="BF"/>
        </w:rPr>
        <w:t xml:space="preserve"> </w:t>
      </w:r>
      <w:r w:rsidRPr="003F0E5D">
        <w:rPr>
          <w:rFonts w:ascii="Trebuchet MS" w:hAnsi="Trebuchet MS"/>
          <w:color w:val="404040" w:themeColor="text1" w:themeTint="BF"/>
        </w:rPr>
        <w:t xml:space="preserve">recipient should </w:t>
      </w:r>
      <w:r>
        <w:rPr>
          <w:rFonts w:ascii="Trebuchet MS" w:hAnsi="Trebuchet MS"/>
          <w:color w:val="404040" w:themeColor="text1" w:themeTint="BF"/>
        </w:rPr>
        <w:t>h</w:t>
      </w:r>
      <w:r w:rsidRPr="003F0E5D">
        <w:rPr>
          <w:rFonts w:ascii="Trebuchet MS" w:hAnsi="Trebuchet MS"/>
          <w:color w:val="404040" w:themeColor="text1" w:themeTint="BF"/>
        </w:rPr>
        <w:t>ave the option to opt-out in each communication sent,</w:t>
      </w:r>
      <w:r>
        <w:rPr>
          <w:rFonts w:ascii="Trebuchet MS" w:hAnsi="Trebuchet MS"/>
          <w:color w:val="404040" w:themeColor="text1" w:themeTint="BF"/>
        </w:rPr>
        <w:t xml:space="preserve"> </w:t>
      </w:r>
      <w:r w:rsidRPr="003F0E5D">
        <w:rPr>
          <w:rFonts w:ascii="Trebuchet MS" w:hAnsi="Trebuchet MS"/>
          <w:color w:val="404040" w:themeColor="text1" w:themeTint="BF"/>
        </w:rPr>
        <w:t>and this choice should be recognised and adhered to by us.</w:t>
      </w:r>
    </w:p>
    <w:p w14:paraId="1FB9F820" w14:textId="3C70A57D" w:rsidR="003F0E5D" w:rsidRDefault="003F0E5D" w:rsidP="003F0E5D">
      <w:pPr>
        <w:spacing w:after="0"/>
        <w:rPr>
          <w:rFonts w:ascii="Trebuchet MS" w:hAnsi="Trebuchet MS"/>
          <w:color w:val="404040" w:themeColor="text1" w:themeTint="BF"/>
        </w:rPr>
      </w:pPr>
    </w:p>
    <w:p w14:paraId="1B7E24A9" w14:textId="08DAA726" w:rsidR="003F0E5D" w:rsidRPr="00CC5359" w:rsidRDefault="00CC5359" w:rsidP="00CC5359">
      <w:pPr>
        <w:rPr>
          <w:rFonts w:ascii="Trebuchet MS" w:hAnsi="Trebuchet MS"/>
          <w:b/>
          <w:bCs/>
          <w:color w:val="404040" w:themeColor="text1" w:themeTint="BF"/>
          <w:sz w:val="36"/>
          <w:szCs w:val="36"/>
        </w:rPr>
      </w:pPr>
      <w:r w:rsidRPr="00CC5359">
        <w:rPr>
          <w:rFonts w:ascii="Trebuchet MS" w:hAnsi="Trebuchet MS"/>
          <w:b/>
          <w:bCs/>
          <w:color w:val="404040" w:themeColor="text1" w:themeTint="BF"/>
          <w:sz w:val="36"/>
          <w:szCs w:val="36"/>
        </w:rPr>
        <w:t xml:space="preserve">Data Minimisation </w:t>
      </w:r>
      <w:r>
        <w:rPr>
          <w:rFonts w:ascii="Trebuchet MS" w:hAnsi="Trebuchet MS"/>
          <w:b/>
          <w:bCs/>
          <w:color w:val="404040" w:themeColor="text1" w:themeTint="BF"/>
          <w:sz w:val="36"/>
          <w:szCs w:val="36"/>
        </w:rPr>
        <w:t>a</w:t>
      </w:r>
      <w:r w:rsidRPr="00CC5359">
        <w:rPr>
          <w:rFonts w:ascii="Trebuchet MS" w:hAnsi="Trebuchet MS"/>
          <w:b/>
          <w:bCs/>
          <w:color w:val="404040" w:themeColor="text1" w:themeTint="BF"/>
          <w:sz w:val="36"/>
          <w:szCs w:val="36"/>
        </w:rPr>
        <w:t xml:space="preserve">nd Control </w:t>
      </w:r>
    </w:p>
    <w:p w14:paraId="274BF9DB" w14:textId="59834245"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1. </w:t>
      </w:r>
      <w:r w:rsidR="00F972D8">
        <w:rPr>
          <w:rFonts w:ascii="Trebuchet MS" w:hAnsi="Trebuchet MS"/>
          <w:color w:val="404040" w:themeColor="text1" w:themeTint="BF"/>
        </w:rPr>
        <w:t>T</w:t>
      </w:r>
      <w:r w:rsidR="004F15A9">
        <w:rPr>
          <w:rFonts w:ascii="Trebuchet MS" w:hAnsi="Trebuchet MS"/>
          <w:color w:val="404040" w:themeColor="text1" w:themeTint="BF"/>
        </w:rPr>
        <w:t>he</w:t>
      </w:r>
      <w:r w:rsidR="00F972D8">
        <w:rPr>
          <w:rFonts w:ascii="Trebuchet MS" w:hAnsi="Trebuchet MS"/>
          <w:color w:val="404040" w:themeColor="text1" w:themeTint="BF"/>
        </w:rPr>
        <w:t xml:space="preserve"> d</w:t>
      </w:r>
      <w:r w:rsidRPr="00CC5359">
        <w:rPr>
          <w:rFonts w:ascii="Trebuchet MS" w:hAnsi="Trebuchet MS"/>
          <w:color w:val="404040" w:themeColor="text1" w:themeTint="BF"/>
        </w:rPr>
        <w:t xml:space="preserve">ata collection processes will be regularly reviewed by the </w:t>
      </w:r>
      <w:r w:rsidR="00F972D8">
        <w:rPr>
          <w:rFonts w:ascii="Trebuchet MS" w:hAnsi="Trebuchet MS"/>
          <w:color w:val="404040" w:themeColor="text1" w:themeTint="BF"/>
        </w:rPr>
        <w:t>Trustees</w:t>
      </w:r>
      <w:r w:rsidRPr="00CC5359">
        <w:rPr>
          <w:rFonts w:ascii="Trebuchet MS" w:hAnsi="Trebuchet MS"/>
          <w:color w:val="404040" w:themeColor="text1" w:themeTint="BF"/>
        </w:rPr>
        <w:t xml:space="preserve"> to ensure that personal data collected and processed is kept to a minimum. </w:t>
      </w:r>
    </w:p>
    <w:p w14:paraId="3FCE5373" w14:textId="77777777" w:rsidR="00CC5359" w:rsidRDefault="003F0E5D" w:rsidP="003F0E5D">
      <w:pPr>
        <w:spacing w:after="0"/>
        <w:rPr>
          <w:rFonts w:ascii="Trebuchet MS" w:hAnsi="Trebuchet MS"/>
          <w:color w:val="404040" w:themeColor="text1" w:themeTint="BF"/>
        </w:rPr>
      </w:pPr>
      <w:r w:rsidRPr="00CC5359">
        <w:rPr>
          <w:rFonts w:ascii="Trebuchet MS" w:hAnsi="Trebuchet MS"/>
          <w:color w:val="404040" w:themeColor="text1" w:themeTint="BF"/>
        </w:rPr>
        <w:t xml:space="preserve">2. We will keep the personal data that we collect, use and share to the minimum amount required to be adequate for its purpose. </w:t>
      </w:r>
    </w:p>
    <w:p w14:paraId="3FCE3C4D" w14:textId="77777777" w:rsidR="00CC5359" w:rsidRDefault="003F0E5D" w:rsidP="00CC5359">
      <w:pPr>
        <w:spacing w:before="240" w:after="0"/>
        <w:rPr>
          <w:rFonts w:ascii="Trebuchet MS" w:hAnsi="Trebuchet MS"/>
          <w:color w:val="404040" w:themeColor="text1" w:themeTint="BF"/>
        </w:rPr>
      </w:pPr>
      <w:r w:rsidRPr="00CC5359">
        <w:rPr>
          <w:rFonts w:ascii="Trebuchet MS" w:hAnsi="Trebuchet MS"/>
          <w:color w:val="404040" w:themeColor="text1" w:themeTint="BF"/>
        </w:rPr>
        <w:t xml:space="preserve">3. Where we do not have a legal obligation to retain some personal data, we will consider whether there is a business need to hold it. </w:t>
      </w:r>
    </w:p>
    <w:p w14:paraId="2E9A4B44" w14:textId="3698D0C3" w:rsidR="00CC5359" w:rsidRDefault="003F0E5D" w:rsidP="00CC5359">
      <w:pPr>
        <w:spacing w:before="240" w:after="0"/>
        <w:rPr>
          <w:rFonts w:ascii="Trebuchet MS" w:hAnsi="Trebuchet MS"/>
          <w:color w:val="404040" w:themeColor="text1" w:themeTint="BF"/>
        </w:rPr>
      </w:pPr>
      <w:r w:rsidRPr="004F15A9">
        <w:rPr>
          <w:rFonts w:ascii="Trebuchet MS" w:hAnsi="Trebuchet MS"/>
          <w:color w:val="404040" w:themeColor="text1" w:themeTint="BF"/>
        </w:rPr>
        <w:t xml:space="preserve">4. We will retain personal data only for as long as it is necessary to meet its purpose. </w:t>
      </w:r>
    </w:p>
    <w:p w14:paraId="50473049" w14:textId="77777777" w:rsidR="00CC5359" w:rsidRDefault="003F0E5D" w:rsidP="00CC5359">
      <w:pPr>
        <w:spacing w:before="240" w:after="0"/>
        <w:rPr>
          <w:rFonts w:ascii="Trebuchet MS" w:hAnsi="Trebuchet MS"/>
          <w:color w:val="404040" w:themeColor="text1" w:themeTint="BF"/>
        </w:rPr>
      </w:pPr>
      <w:r w:rsidRPr="00CC5359">
        <w:rPr>
          <w:rFonts w:ascii="Trebuchet MS" w:hAnsi="Trebuchet MS"/>
          <w:color w:val="404040" w:themeColor="text1" w:themeTint="BF"/>
        </w:rPr>
        <w:t xml:space="preserve">5. In the case of sharing personal data with any third party, only the data that is necessary to fulfil the purpose of sharing will be disclosed. </w:t>
      </w:r>
    </w:p>
    <w:p w14:paraId="50E349E9" w14:textId="05D0C0AA" w:rsidR="00CC5359" w:rsidRPr="00CC5359" w:rsidRDefault="003F0E5D" w:rsidP="00CC5359">
      <w:pPr>
        <w:spacing w:before="240" w:after="0"/>
        <w:rPr>
          <w:rFonts w:ascii="Trebuchet MS" w:hAnsi="Trebuchet MS"/>
          <w:color w:val="404040" w:themeColor="text1" w:themeTint="BF"/>
        </w:rPr>
      </w:pPr>
      <w:r w:rsidRPr="00CC5359">
        <w:rPr>
          <w:rFonts w:ascii="Trebuchet MS" w:hAnsi="Trebuchet MS"/>
          <w:color w:val="404040" w:themeColor="text1" w:themeTint="BF"/>
        </w:rPr>
        <w:t xml:space="preserve">6. Anonymisation of personal data stored or transferred should be considered where doing so is a possibility. </w:t>
      </w:r>
    </w:p>
    <w:p w14:paraId="5724C027" w14:textId="77777777" w:rsidR="00CC5359" w:rsidRDefault="00CC5359" w:rsidP="003F0E5D">
      <w:pPr>
        <w:spacing w:after="0"/>
      </w:pPr>
    </w:p>
    <w:p w14:paraId="04A50AFD" w14:textId="420591DC" w:rsidR="00CC5359" w:rsidRPr="00CC5359" w:rsidRDefault="00CC5359" w:rsidP="00CC5359">
      <w:pPr>
        <w:rPr>
          <w:rFonts w:ascii="Trebuchet MS" w:hAnsi="Trebuchet MS"/>
          <w:b/>
          <w:bCs/>
          <w:color w:val="404040" w:themeColor="text1" w:themeTint="BF"/>
          <w:sz w:val="36"/>
          <w:szCs w:val="36"/>
        </w:rPr>
      </w:pPr>
      <w:r w:rsidRPr="00CC5359">
        <w:rPr>
          <w:rFonts w:ascii="Trebuchet MS" w:hAnsi="Trebuchet MS"/>
          <w:b/>
          <w:bCs/>
          <w:color w:val="404040" w:themeColor="text1" w:themeTint="BF"/>
          <w:sz w:val="36"/>
          <w:szCs w:val="36"/>
        </w:rPr>
        <w:t xml:space="preserve">Accountability </w:t>
      </w:r>
    </w:p>
    <w:p w14:paraId="013DC4FD" w14:textId="49BD2356"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1. </w:t>
      </w:r>
      <w:r w:rsidR="00914D51">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will maintain a Data Processing Register as required by Article 30 of the GDPR to document regular processing activities. </w:t>
      </w:r>
    </w:p>
    <w:p w14:paraId="503F419A" w14:textId="73A689D6"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2. The ‘Data Protection Officer’ (DPO) has the specific responsibility of overseeing data protection and ensuring that we comply with the data protection principles and relevant legislation. (see </w:t>
      </w:r>
      <w:r w:rsidR="00C2477D">
        <w:rPr>
          <w:rFonts w:ascii="Trebuchet MS" w:hAnsi="Trebuchet MS"/>
          <w:color w:val="404040" w:themeColor="text1" w:themeTint="BF"/>
        </w:rPr>
        <w:t>below -</w:t>
      </w:r>
      <w:r w:rsidRPr="00CC5359">
        <w:rPr>
          <w:rFonts w:ascii="Trebuchet MS" w:hAnsi="Trebuchet MS"/>
          <w:color w:val="404040" w:themeColor="text1" w:themeTint="BF"/>
        </w:rPr>
        <w:t xml:space="preserve"> Role of the Data Protection Officer). </w:t>
      </w:r>
    </w:p>
    <w:p w14:paraId="096E1D76" w14:textId="606CFD53"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3. The DPO will ensure that the Data Processing Register is kept up to date and demonstrates how the data protection principles are adhered to by our activities. Individual members of staff have a duty to contribute to ensure that the measures outlined in the Register are accurately reflected in our practice. </w:t>
      </w:r>
    </w:p>
    <w:p w14:paraId="189BF7DD" w14:textId="1884721C"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4. The </w:t>
      </w:r>
      <w:r w:rsidR="00F972D8">
        <w:rPr>
          <w:rFonts w:ascii="Trebuchet MS" w:hAnsi="Trebuchet MS"/>
          <w:color w:val="404040" w:themeColor="text1" w:themeTint="BF"/>
        </w:rPr>
        <w:t>Trustees</w:t>
      </w:r>
      <w:r w:rsidRPr="00CC5359">
        <w:rPr>
          <w:rFonts w:ascii="Trebuchet MS" w:hAnsi="Trebuchet MS"/>
          <w:color w:val="404040" w:themeColor="text1" w:themeTint="BF"/>
        </w:rPr>
        <w:t xml:space="preserve"> monitor our compliance with relevant policies and regulatory requirements in respect of data protection as part of our Data Management Strategy. </w:t>
      </w:r>
    </w:p>
    <w:p w14:paraId="17F93608" w14:textId="5667087A"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5. All employees, volunteers, consultants, partners or other parties who will be handling personal data on behalf of </w:t>
      </w:r>
      <w:r w:rsidR="00914D51">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will be appropriately trained and supervised where necessary. </w:t>
      </w:r>
    </w:p>
    <w:p w14:paraId="4CB52F05" w14:textId="42E3C441"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lastRenderedPageBreak/>
        <w:t>6. The collection, storage, use and sharing of personal data will be regularly reviewed by the Data Protection Officer</w:t>
      </w:r>
      <w:r w:rsidR="00F972D8">
        <w:rPr>
          <w:rFonts w:ascii="Trebuchet MS" w:hAnsi="Trebuchet MS"/>
          <w:color w:val="404040" w:themeColor="text1" w:themeTint="BF"/>
        </w:rPr>
        <w:t xml:space="preserve"> and</w:t>
      </w:r>
      <w:r w:rsidRPr="00CC5359">
        <w:rPr>
          <w:rFonts w:ascii="Trebuchet MS" w:hAnsi="Trebuchet MS"/>
          <w:color w:val="404040" w:themeColor="text1" w:themeTint="BF"/>
        </w:rPr>
        <w:t xml:space="preserve"> the </w:t>
      </w:r>
      <w:r w:rsidR="00F972D8">
        <w:rPr>
          <w:rFonts w:ascii="Trebuchet MS" w:hAnsi="Trebuchet MS"/>
          <w:color w:val="404040" w:themeColor="text1" w:themeTint="BF"/>
        </w:rPr>
        <w:t>Trustees</w:t>
      </w:r>
      <w:r w:rsidRPr="00CC5359">
        <w:rPr>
          <w:rFonts w:ascii="Trebuchet MS" w:hAnsi="Trebuchet MS"/>
          <w:color w:val="404040" w:themeColor="text1" w:themeTint="BF"/>
        </w:rPr>
        <w:t xml:space="preserve">. </w:t>
      </w:r>
    </w:p>
    <w:p w14:paraId="03E98D63" w14:textId="77777777"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7. We will adhere to relevant codes of conduct where they have been identified and discussed as appropriate. </w:t>
      </w:r>
    </w:p>
    <w:p w14:paraId="3C7D1FC4" w14:textId="413D9FFE"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8. Where there is likely to be a high risk to individuals rights and freedoms due to a processing activity, we will first undertake a Data Protection Impact Assessment (DPIA) and consult with the </w:t>
      </w:r>
      <w:r w:rsidR="00F972D8">
        <w:rPr>
          <w:rFonts w:ascii="Trebuchet MS" w:hAnsi="Trebuchet MS"/>
          <w:color w:val="404040" w:themeColor="text1" w:themeTint="BF"/>
        </w:rPr>
        <w:t>Information Commissioner</w:t>
      </w:r>
      <w:r w:rsidR="004F15A9">
        <w:rPr>
          <w:rFonts w:ascii="Trebuchet MS" w:hAnsi="Trebuchet MS"/>
          <w:color w:val="404040" w:themeColor="text1" w:themeTint="BF"/>
        </w:rPr>
        <w:t>’s</w:t>
      </w:r>
      <w:r w:rsidR="00F972D8">
        <w:rPr>
          <w:rFonts w:ascii="Trebuchet MS" w:hAnsi="Trebuchet MS"/>
          <w:color w:val="404040" w:themeColor="text1" w:themeTint="BF"/>
        </w:rPr>
        <w:t xml:space="preserve"> Office (</w:t>
      </w:r>
      <w:r w:rsidRPr="00CC5359">
        <w:rPr>
          <w:rFonts w:ascii="Trebuchet MS" w:hAnsi="Trebuchet MS"/>
          <w:color w:val="404040" w:themeColor="text1" w:themeTint="BF"/>
        </w:rPr>
        <w:t>ICO</w:t>
      </w:r>
      <w:r w:rsidR="00F972D8">
        <w:rPr>
          <w:rFonts w:ascii="Trebuchet MS" w:hAnsi="Trebuchet MS"/>
          <w:color w:val="404040" w:themeColor="text1" w:themeTint="BF"/>
        </w:rPr>
        <w:t>)</w:t>
      </w:r>
      <w:r w:rsidRPr="00CC5359">
        <w:rPr>
          <w:rFonts w:ascii="Trebuchet MS" w:hAnsi="Trebuchet MS"/>
          <w:color w:val="404040" w:themeColor="text1" w:themeTint="BF"/>
        </w:rPr>
        <w:t xml:space="preserve"> prior to processing if necessary. </w:t>
      </w:r>
    </w:p>
    <w:p w14:paraId="3E0117E6" w14:textId="77777777" w:rsidR="00CC5359" w:rsidRDefault="00CC5359" w:rsidP="003F0E5D">
      <w:pPr>
        <w:spacing w:after="0"/>
      </w:pPr>
    </w:p>
    <w:p w14:paraId="2861C245" w14:textId="7955891D" w:rsidR="00CC5359" w:rsidRPr="00CC5359" w:rsidRDefault="00CC5359" w:rsidP="00CC5359">
      <w:pPr>
        <w:rPr>
          <w:rFonts w:ascii="Trebuchet MS" w:hAnsi="Trebuchet MS"/>
          <w:b/>
          <w:bCs/>
          <w:color w:val="404040" w:themeColor="text1" w:themeTint="BF"/>
          <w:sz w:val="36"/>
          <w:szCs w:val="36"/>
        </w:rPr>
      </w:pPr>
      <w:r w:rsidRPr="00CC5359">
        <w:rPr>
          <w:rFonts w:ascii="Trebuchet MS" w:hAnsi="Trebuchet MS"/>
          <w:b/>
          <w:bCs/>
          <w:color w:val="404040" w:themeColor="text1" w:themeTint="BF"/>
          <w:sz w:val="36"/>
          <w:szCs w:val="36"/>
        </w:rPr>
        <w:t xml:space="preserve">Use </w:t>
      </w:r>
      <w:r>
        <w:rPr>
          <w:rFonts w:ascii="Trebuchet MS" w:hAnsi="Trebuchet MS"/>
          <w:b/>
          <w:bCs/>
          <w:color w:val="404040" w:themeColor="text1" w:themeTint="BF"/>
          <w:sz w:val="36"/>
          <w:szCs w:val="36"/>
        </w:rPr>
        <w:t>o</w:t>
      </w:r>
      <w:r w:rsidRPr="00CC5359">
        <w:rPr>
          <w:rFonts w:ascii="Trebuchet MS" w:hAnsi="Trebuchet MS"/>
          <w:b/>
          <w:bCs/>
          <w:color w:val="404040" w:themeColor="text1" w:themeTint="BF"/>
          <w:sz w:val="36"/>
          <w:szCs w:val="36"/>
        </w:rPr>
        <w:t xml:space="preserve">f Processors </w:t>
      </w:r>
    </w:p>
    <w:p w14:paraId="7E92A7AC" w14:textId="33C3E0B3"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1. </w:t>
      </w:r>
      <w:r w:rsidR="00914D51">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must only appoint processors who can provide sufficient guarantees around compliance with the GDPR and that the rights of data subjects will be protected. </w:t>
      </w:r>
    </w:p>
    <w:p w14:paraId="76EC374F" w14:textId="77777777"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2. Where a processor can demonstrate that they adhere to approved codes of conduct or certification schemes, this should be taken into consideration for choice of supplier. </w:t>
      </w:r>
    </w:p>
    <w:p w14:paraId="6D341D75" w14:textId="50445D02"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3. Where </w:t>
      </w:r>
      <w:r w:rsidR="00914D51">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uses a processor, a written contract with compulsory terms as set out in Article 28 of the GDPR must be in place (plus any additional requirements that we determine). Processors can only act on the instruction of </w:t>
      </w:r>
      <w:r w:rsidR="00CC5359" w:rsidRPr="00CC5359">
        <w:rPr>
          <w:rFonts w:ascii="Trebuchet MS" w:hAnsi="Trebuchet MS"/>
          <w:color w:val="404040" w:themeColor="text1" w:themeTint="BF"/>
        </w:rPr>
        <w:t>Axminster and Lyme Cancer Support</w:t>
      </w:r>
      <w:r w:rsidRPr="00CC5359">
        <w:rPr>
          <w:rFonts w:ascii="Trebuchet MS" w:hAnsi="Trebuchet MS"/>
          <w:color w:val="404040" w:themeColor="text1" w:themeTint="BF"/>
        </w:rPr>
        <w:t xml:space="preserve">. </w:t>
      </w:r>
    </w:p>
    <w:p w14:paraId="550E5DBE" w14:textId="77777777" w:rsidR="00CC5359" w:rsidRDefault="00CC5359" w:rsidP="003F0E5D">
      <w:pPr>
        <w:spacing w:after="0"/>
      </w:pPr>
    </w:p>
    <w:p w14:paraId="62AE4F0C" w14:textId="27F925E0" w:rsidR="00CC5359" w:rsidRPr="00CC5359" w:rsidRDefault="00CC5359" w:rsidP="00CC5359">
      <w:pPr>
        <w:rPr>
          <w:rFonts w:ascii="Trebuchet MS" w:hAnsi="Trebuchet MS"/>
          <w:b/>
          <w:bCs/>
          <w:color w:val="404040" w:themeColor="text1" w:themeTint="BF"/>
          <w:sz w:val="36"/>
          <w:szCs w:val="36"/>
        </w:rPr>
      </w:pPr>
      <w:r w:rsidRPr="00CC5359">
        <w:rPr>
          <w:rFonts w:ascii="Trebuchet MS" w:hAnsi="Trebuchet MS"/>
          <w:b/>
          <w:bCs/>
          <w:color w:val="404040" w:themeColor="text1" w:themeTint="BF"/>
          <w:sz w:val="36"/>
          <w:szCs w:val="36"/>
        </w:rPr>
        <w:t xml:space="preserve">Organisational Measures </w:t>
      </w:r>
    </w:p>
    <w:p w14:paraId="4514076A" w14:textId="0135398E"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1. All devices owned by </w:t>
      </w:r>
      <w:r w:rsidR="00C2477D">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will have hardware encryption set up by default where possible, including laptops, mobile devices and removable media. </w:t>
      </w:r>
    </w:p>
    <w:p w14:paraId="785C873B" w14:textId="29250812"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2. All staff, contractors, temporary workers, consultants, partners or anyone else working on behalf of </w:t>
      </w:r>
      <w:r w:rsidR="00C2477D">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and handling personal data are bound by the data protection legislation and this Policy. </w:t>
      </w:r>
    </w:p>
    <w:p w14:paraId="3A88AACA" w14:textId="7566A3EB"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3. Where any contractor, temporary worker, consultant, or anyone else working on behalf of </w:t>
      </w:r>
      <w:r w:rsidR="00C2477D">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fails in their obligations under this Policy, they shall indemnify </w:t>
      </w:r>
      <w:r w:rsidR="00C2477D">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against any cost, liabilities, damages, loss, claims or proceedings that may arise from that failure. </w:t>
      </w:r>
    </w:p>
    <w:p w14:paraId="12C426E3" w14:textId="77777777" w:rsidR="00CC5359" w:rsidRDefault="00CC5359" w:rsidP="003F0E5D">
      <w:pPr>
        <w:spacing w:after="0"/>
      </w:pPr>
    </w:p>
    <w:p w14:paraId="53FDF6B5" w14:textId="0647ABF3" w:rsidR="00CC5359" w:rsidRPr="00CC5359" w:rsidRDefault="00CC5359" w:rsidP="00CC5359">
      <w:pPr>
        <w:rPr>
          <w:rFonts w:ascii="Trebuchet MS" w:hAnsi="Trebuchet MS"/>
          <w:b/>
          <w:bCs/>
          <w:color w:val="404040" w:themeColor="text1" w:themeTint="BF"/>
          <w:sz w:val="36"/>
          <w:szCs w:val="36"/>
        </w:rPr>
      </w:pPr>
      <w:r w:rsidRPr="00CC5359">
        <w:rPr>
          <w:rFonts w:ascii="Trebuchet MS" w:hAnsi="Trebuchet MS"/>
          <w:b/>
          <w:bCs/>
          <w:color w:val="404040" w:themeColor="text1" w:themeTint="BF"/>
          <w:sz w:val="36"/>
          <w:szCs w:val="36"/>
        </w:rPr>
        <w:t xml:space="preserve">Role </w:t>
      </w:r>
      <w:r>
        <w:rPr>
          <w:rFonts w:ascii="Trebuchet MS" w:hAnsi="Trebuchet MS"/>
          <w:b/>
          <w:bCs/>
          <w:color w:val="404040" w:themeColor="text1" w:themeTint="BF"/>
          <w:sz w:val="36"/>
          <w:szCs w:val="36"/>
        </w:rPr>
        <w:t>o</w:t>
      </w:r>
      <w:r w:rsidRPr="00CC5359">
        <w:rPr>
          <w:rFonts w:ascii="Trebuchet MS" w:hAnsi="Trebuchet MS"/>
          <w:b/>
          <w:bCs/>
          <w:color w:val="404040" w:themeColor="text1" w:themeTint="BF"/>
          <w:sz w:val="36"/>
          <w:szCs w:val="36"/>
        </w:rPr>
        <w:t xml:space="preserve">f The Data Protection Officer </w:t>
      </w:r>
    </w:p>
    <w:p w14:paraId="658BB265" w14:textId="77777777" w:rsidR="00CC5359" w:rsidRPr="00CC5359" w:rsidRDefault="003F0E5D" w:rsidP="004F15A9">
      <w:pPr>
        <w:rPr>
          <w:rFonts w:ascii="Trebuchet MS" w:hAnsi="Trebuchet MS"/>
          <w:color w:val="404040" w:themeColor="text1" w:themeTint="BF"/>
        </w:rPr>
      </w:pPr>
      <w:r w:rsidRPr="00CC5359">
        <w:rPr>
          <w:rFonts w:ascii="Trebuchet MS" w:hAnsi="Trebuchet MS"/>
          <w:color w:val="404040" w:themeColor="text1" w:themeTint="BF"/>
        </w:rPr>
        <w:t xml:space="preserve">1. The Data Protection Officer role is assigned to a member of staff on a voluntary basis i.e. we are not legally obliged to have a DPO. We have chosen to do so as part of demonstrating our accountability and ensuring our compliance with data protection requirements. </w:t>
      </w:r>
    </w:p>
    <w:p w14:paraId="508EF78C" w14:textId="77777777" w:rsidR="00C2477D" w:rsidRDefault="003F0E5D" w:rsidP="00C2477D">
      <w:pPr>
        <w:spacing w:after="0"/>
        <w:rPr>
          <w:rFonts w:ascii="Trebuchet MS" w:hAnsi="Trebuchet MS"/>
          <w:color w:val="404040" w:themeColor="text1" w:themeTint="BF"/>
        </w:rPr>
      </w:pPr>
      <w:r w:rsidRPr="00CC5359">
        <w:rPr>
          <w:rFonts w:ascii="Trebuchet MS" w:hAnsi="Trebuchet MS"/>
          <w:color w:val="404040" w:themeColor="text1" w:themeTint="BF"/>
        </w:rPr>
        <w:t xml:space="preserve">2. The DPO assists </w:t>
      </w:r>
      <w:r w:rsidR="00C2477D">
        <w:rPr>
          <w:rFonts w:ascii="Trebuchet MS" w:hAnsi="Trebuchet MS"/>
          <w:color w:val="404040" w:themeColor="text1" w:themeTint="BF"/>
        </w:rPr>
        <w:t xml:space="preserve">Axminster and Lyme Cancer Support </w:t>
      </w:r>
      <w:r w:rsidRPr="00CC5359">
        <w:rPr>
          <w:rFonts w:ascii="Trebuchet MS" w:hAnsi="Trebuchet MS"/>
          <w:color w:val="404040" w:themeColor="text1" w:themeTint="BF"/>
        </w:rPr>
        <w:t xml:space="preserve">to: </w:t>
      </w:r>
    </w:p>
    <w:p w14:paraId="17F2A5DC" w14:textId="77777777" w:rsid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monitor our internal compliance</w:t>
      </w:r>
    </w:p>
    <w:p w14:paraId="029EEA47" w14:textId="77777777" w:rsid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inform and advise on our data protection obligations </w:t>
      </w:r>
    </w:p>
    <w:p w14:paraId="69606E8A" w14:textId="77777777" w:rsid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lastRenderedPageBreak/>
        <w:t xml:space="preserve">provide advice regarding Data Protection Impact Assessments </w:t>
      </w:r>
    </w:p>
    <w:p w14:paraId="4BE1DE5C" w14:textId="6BB46CA6" w:rsidR="00CC5359"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act as a contact point for data subjects and the </w:t>
      </w:r>
      <w:r w:rsidR="004F15A9">
        <w:rPr>
          <w:rFonts w:ascii="Trebuchet MS" w:hAnsi="Trebuchet MS"/>
          <w:color w:val="404040" w:themeColor="text1" w:themeTint="BF"/>
        </w:rPr>
        <w:t>ICO</w:t>
      </w:r>
      <w:r w:rsidRPr="00C2477D">
        <w:rPr>
          <w:rFonts w:ascii="Trebuchet MS" w:hAnsi="Trebuchet MS"/>
          <w:color w:val="404040" w:themeColor="text1" w:themeTint="BF"/>
        </w:rPr>
        <w:t xml:space="preserve">. </w:t>
      </w:r>
    </w:p>
    <w:p w14:paraId="623B7E18" w14:textId="3BD11123" w:rsidR="00CC5359" w:rsidRPr="00CC5359" w:rsidRDefault="003F0E5D" w:rsidP="00CC5359">
      <w:pPr>
        <w:rPr>
          <w:rFonts w:ascii="Trebuchet MS" w:hAnsi="Trebuchet MS"/>
          <w:color w:val="404040" w:themeColor="text1" w:themeTint="BF"/>
        </w:rPr>
      </w:pPr>
      <w:r w:rsidRPr="004F15A9">
        <w:rPr>
          <w:rFonts w:ascii="Trebuchet MS" w:hAnsi="Trebuchet MS"/>
          <w:color w:val="404040" w:themeColor="text1" w:themeTint="BF"/>
        </w:rPr>
        <w:t xml:space="preserve">3. The DPO advises the </w:t>
      </w:r>
      <w:r w:rsidR="004F15A9" w:rsidRPr="004F15A9">
        <w:rPr>
          <w:rFonts w:ascii="Trebuchet MS" w:hAnsi="Trebuchet MS"/>
          <w:color w:val="404040" w:themeColor="text1" w:themeTint="BF"/>
        </w:rPr>
        <w:t>Trustees</w:t>
      </w:r>
      <w:r w:rsidRPr="004F15A9">
        <w:rPr>
          <w:rFonts w:ascii="Trebuchet MS" w:hAnsi="Trebuchet MS"/>
          <w:color w:val="404040" w:themeColor="text1" w:themeTint="BF"/>
        </w:rPr>
        <w:t xml:space="preserve"> on data protection matters.</w:t>
      </w:r>
      <w:r w:rsidRPr="00CC5359">
        <w:rPr>
          <w:rFonts w:ascii="Trebuchet MS" w:hAnsi="Trebuchet MS"/>
          <w:color w:val="404040" w:themeColor="text1" w:themeTint="BF"/>
        </w:rPr>
        <w:t xml:space="preserve"> </w:t>
      </w:r>
    </w:p>
    <w:p w14:paraId="6FAC98A7" w14:textId="5E8B5284"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4. The DPO is easily accessible as a point of contact for data protection issues and is identified as the point of contact in our privacy notice and other external material. </w:t>
      </w:r>
    </w:p>
    <w:p w14:paraId="1EBD8CD9" w14:textId="3B67AC69"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5. The DPO identifies, organises and delivers training for </w:t>
      </w:r>
      <w:r w:rsidR="004F15A9">
        <w:rPr>
          <w:rFonts w:ascii="Trebuchet MS" w:hAnsi="Trebuchet MS"/>
          <w:color w:val="404040" w:themeColor="text1" w:themeTint="BF"/>
        </w:rPr>
        <w:t>Axminster and Lyme Cancer Support personnel</w:t>
      </w:r>
      <w:r w:rsidRPr="00CC5359">
        <w:rPr>
          <w:rFonts w:ascii="Trebuchet MS" w:hAnsi="Trebuchet MS"/>
          <w:color w:val="404040" w:themeColor="text1" w:themeTint="BF"/>
        </w:rPr>
        <w:t xml:space="preserve">. </w:t>
      </w:r>
    </w:p>
    <w:p w14:paraId="3B2CA808" w14:textId="134E1C1A"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6. The DPO is required to have appropriate knowledge of data protection law and best practice</w:t>
      </w:r>
      <w:r w:rsidR="00C2477D">
        <w:rPr>
          <w:rFonts w:ascii="Trebuchet MS" w:hAnsi="Trebuchet MS"/>
          <w:color w:val="404040" w:themeColor="text1" w:themeTint="BF"/>
        </w:rPr>
        <w:t xml:space="preserve"> </w:t>
      </w:r>
      <w:r w:rsidRPr="00CC5359">
        <w:rPr>
          <w:rFonts w:ascii="Trebuchet MS" w:hAnsi="Trebuchet MS"/>
          <w:color w:val="404040" w:themeColor="text1" w:themeTint="BF"/>
        </w:rPr>
        <w:t xml:space="preserve">and is provided with adequate resources to help them carry out their role. </w:t>
      </w:r>
    </w:p>
    <w:p w14:paraId="4A01621F" w14:textId="77777777" w:rsidR="00CC5359" w:rsidRPr="00CC5359" w:rsidRDefault="003F0E5D" w:rsidP="00CC5359">
      <w:pPr>
        <w:rPr>
          <w:rFonts w:ascii="Trebuchet MS" w:hAnsi="Trebuchet MS"/>
          <w:color w:val="404040" w:themeColor="text1" w:themeTint="BF"/>
        </w:rPr>
      </w:pPr>
      <w:r w:rsidRPr="00CC5359">
        <w:rPr>
          <w:rFonts w:ascii="Trebuchet MS" w:hAnsi="Trebuchet MS"/>
          <w:color w:val="404040" w:themeColor="text1" w:themeTint="BF"/>
        </w:rPr>
        <w:t xml:space="preserve">7. The DPO is nominally responsible for carrying out responses to requests made by data subjects, reporting breaches and drawing up policies and procedures. </w:t>
      </w:r>
    </w:p>
    <w:p w14:paraId="2B100848" w14:textId="77777777" w:rsidR="00CC5359" w:rsidRPr="00CC5359" w:rsidRDefault="00CC5359" w:rsidP="00CC5359">
      <w:pPr>
        <w:rPr>
          <w:rFonts w:ascii="Trebuchet MS" w:hAnsi="Trebuchet MS"/>
          <w:color w:val="404040" w:themeColor="text1" w:themeTint="BF"/>
        </w:rPr>
      </w:pPr>
    </w:p>
    <w:p w14:paraId="0E2C98D8" w14:textId="0C9FDB9A" w:rsidR="00CC5359" w:rsidRPr="00CC5359" w:rsidRDefault="00CC5359" w:rsidP="00CC5359">
      <w:pPr>
        <w:rPr>
          <w:rFonts w:ascii="Trebuchet MS" w:hAnsi="Trebuchet MS"/>
          <w:b/>
          <w:bCs/>
          <w:color w:val="404040" w:themeColor="text1" w:themeTint="BF"/>
          <w:sz w:val="36"/>
          <w:szCs w:val="36"/>
        </w:rPr>
      </w:pPr>
      <w:r w:rsidRPr="00CC5359">
        <w:rPr>
          <w:rFonts w:ascii="Trebuchet MS" w:hAnsi="Trebuchet MS"/>
          <w:b/>
          <w:bCs/>
          <w:color w:val="404040" w:themeColor="text1" w:themeTint="BF"/>
          <w:sz w:val="36"/>
          <w:szCs w:val="36"/>
        </w:rPr>
        <w:t xml:space="preserve">Procedures </w:t>
      </w:r>
      <w:r>
        <w:rPr>
          <w:rFonts w:ascii="Trebuchet MS" w:hAnsi="Trebuchet MS"/>
          <w:b/>
          <w:bCs/>
          <w:color w:val="404040" w:themeColor="text1" w:themeTint="BF"/>
          <w:sz w:val="36"/>
          <w:szCs w:val="36"/>
        </w:rPr>
        <w:t>f</w:t>
      </w:r>
      <w:r w:rsidRPr="00CC5359">
        <w:rPr>
          <w:rFonts w:ascii="Trebuchet MS" w:hAnsi="Trebuchet MS"/>
          <w:b/>
          <w:bCs/>
          <w:color w:val="404040" w:themeColor="text1" w:themeTint="BF"/>
          <w:sz w:val="36"/>
          <w:szCs w:val="36"/>
        </w:rPr>
        <w:t xml:space="preserve">or Staff </w:t>
      </w:r>
      <w:r w:rsidR="004F15A9">
        <w:rPr>
          <w:rFonts w:ascii="Trebuchet MS" w:hAnsi="Trebuchet MS"/>
          <w:b/>
          <w:bCs/>
          <w:color w:val="404040" w:themeColor="text1" w:themeTint="BF"/>
          <w:sz w:val="36"/>
          <w:szCs w:val="36"/>
        </w:rPr>
        <w:t>and Volunteers</w:t>
      </w:r>
    </w:p>
    <w:p w14:paraId="0FFF42FA" w14:textId="15C887B9" w:rsidR="00CC5359" w:rsidRPr="00C2477D" w:rsidRDefault="003F0E5D" w:rsidP="00C2477D">
      <w:pPr>
        <w:rPr>
          <w:rFonts w:ascii="Trebuchet MS" w:hAnsi="Trebuchet MS"/>
          <w:color w:val="404040" w:themeColor="text1" w:themeTint="BF"/>
        </w:rPr>
      </w:pPr>
      <w:r w:rsidRPr="00C2477D">
        <w:rPr>
          <w:rFonts w:ascii="Trebuchet MS" w:hAnsi="Trebuchet MS"/>
          <w:color w:val="404040" w:themeColor="text1" w:themeTint="BF"/>
        </w:rPr>
        <w:t xml:space="preserve">While this policy helps us to demonstrate how we seek to comply with data protection legislation and be accountable for our actions, </w:t>
      </w:r>
      <w:r w:rsidR="00C2477D">
        <w:rPr>
          <w:rFonts w:ascii="Trebuchet MS" w:hAnsi="Trebuchet MS"/>
          <w:color w:val="404040" w:themeColor="text1" w:themeTint="BF"/>
        </w:rPr>
        <w:t>a</w:t>
      </w:r>
      <w:r w:rsidRPr="00C2477D">
        <w:rPr>
          <w:rFonts w:ascii="Trebuchet MS" w:hAnsi="Trebuchet MS"/>
          <w:color w:val="404040" w:themeColor="text1" w:themeTint="BF"/>
        </w:rPr>
        <w:t xml:space="preserve">ll </w:t>
      </w:r>
      <w:r w:rsidR="004F15A9">
        <w:rPr>
          <w:rFonts w:ascii="Trebuchet MS" w:hAnsi="Trebuchet MS"/>
          <w:color w:val="404040" w:themeColor="text1" w:themeTint="BF"/>
        </w:rPr>
        <w:t>personnel</w:t>
      </w:r>
      <w:r w:rsidRPr="00C2477D">
        <w:rPr>
          <w:rFonts w:ascii="Trebuchet MS" w:hAnsi="Trebuchet MS"/>
          <w:color w:val="404040" w:themeColor="text1" w:themeTint="BF"/>
        </w:rPr>
        <w:t xml:space="preserve"> must comply with these procedures for processing or transmitting personal data</w:t>
      </w:r>
      <w:r w:rsidRPr="004F15A9">
        <w:rPr>
          <w:rFonts w:ascii="Trebuchet MS" w:hAnsi="Trebuchet MS"/>
          <w:color w:val="404040" w:themeColor="text1" w:themeTint="BF"/>
        </w:rPr>
        <w:t xml:space="preserve">. </w:t>
      </w:r>
    </w:p>
    <w:p w14:paraId="720C2B00" w14:textId="77777777" w:rsidR="00914D51"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Always treat people’s personal information with integrity and confidentiality. Don’t hand out personal details just because someone asks you to. </w:t>
      </w:r>
    </w:p>
    <w:p w14:paraId="27BCEE60" w14:textId="77777777" w:rsidR="00914D51"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Where personal data exists as hard copy, it should be stored in a locked box, drawer or cabinet, and not left where anyone could access it. </w:t>
      </w:r>
    </w:p>
    <w:p w14:paraId="37FA165B" w14:textId="77777777" w:rsidR="00914D51"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The transfer of hard copies should be passed directly to the recipient. </w:t>
      </w:r>
    </w:p>
    <w:p w14:paraId="3A4DA6EE" w14:textId="77777777" w:rsidR="00914D51"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The loss or theft of any device should be reported as soon as possible to the DPO, Systems Administrator or Head of Information Management. </w:t>
      </w:r>
    </w:p>
    <w:p w14:paraId="1D185840" w14:textId="4D24C0E7" w:rsidR="00914D51"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Take care when connecting to public wi-fi connections, as these can expose your connection to interception. If you</w:t>
      </w:r>
      <w:r w:rsidR="00E36F6A">
        <w:rPr>
          <w:rFonts w:ascii="Trebuchet MS" w:hAnsi="Trebuchet MS"/>
          <w:color w:val="404040" w:themeColor="text1" w:themeTint="BF"/>
        </w:rPr>
        <w:t xml:space="preserve"> a</w:t>
      </w:r>
      <w:r w:rsidRPr="00C2477D">
        <w:rPr>
          <w:rFonts w:ascii="Trebuchet MS" w:hAnsi="Trebuchet MS"/>
          <w:color w:val="404040" w:themeColor="text1" w:themeTint="BF"/>
        </w:rPr>
        <w:t xml:space="preserve">re not sure if a connection is secure, do not connect to it. </w:t>
      </w:r>
    </w:p>
    <w:p w14:paraId="113982D3" w14:textId="7125A607" w:rsidR="00914D51"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If you are thinking of sending marketing to individuals, consult with the DPO first, as there are certain laws that apply to electronic direct marketing. This could include anything that promotes the aims or purpose of </w:t>
      </w:r>
      <w:r w:rsidR="00C2477D" w:rsidRPr="00C2477D">
        <w:rPr>
          <w:rFonts w:ascii="Trebuchet MS" w:hAnsi="Trebuchet MS"/>
          <w:color w:val="404040" w:themeColor="text1" w:themeTint="BF"/>
        </w:rPr>
        <w:t xml:space="preserve">Axminster </w:t>
      </w:r>
      <w:r w:rsidR="00C2477D">
        <w:rPr>
          <w:rFonts w:ascii="Trebuchet MS" w:hAnsi="Trebuchet MS"/>
          <w:color w:val="404040" w:themeColor="text1" w:themeTint="BF"/>
        </w:rPr>
        <w:t>a</w:t>
      </w:r>
      <w:r w:rsidR="00C2477D" w:rsidRPr="00C2477D">
        <w:rPr>
          <w:rFonts w:ascii="Trebuchet MS" w:hAnsi="Trebuchet MS"/>
          <w:color w:val="404040" w:themeColor="text1" w:themeTint="BF"/>
        </w:rPr>
        <w:t xml:space="preserve">nd Lyme Cancer Support, </w:t>
      </w:r>
      <w:r w:rsidRPr="00C2477D">
        <w:rPr>
          <w:rFonts w:ascii="Trebuchet MS" w:hAnsi="Trebuchet MS"/>
          <w:color w:val="404040" w:themeColor="text1" w:themeTint="BF"/>
        </w:rPr>
        <w:t xml:space="preserve">including promoting an event or seeking engagement. </w:t>
      </w:r>
    </w:p>
    <w:p w14:paraId="1C1F4ED9" w14:textId="77777777" w:rsidR="00914D51"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Take care to email the intended recipient (especially where email address autocomplete is turned on). Use the ‘bcc’ field for emailing several people </w:t>
      </w:r>
      <w:proofErr w:type="gramStart"/>
      <w:r w:rsidRPr="00C2477D">
        <w:rPr>
          <w:rFonts w:ascii="Trebuchet MS" w:hAnsi="Trebuchet MS"/>
          <w:color w:val="404040" w:themeColor="text1" w:themeTint="BF"/>
        </w:rPr>
        <w:t>where</w:t>
      </w:r>
      <w:proofErr w:type="gramEnd"/>
      <w:r w:rsidRPr="00C2477D">
        <w:rPr>
          <w:rFonts w:ascii="Trebuchet MS" w:hAnsi="Trebuchet MS"/>
          <w:color w:val="404040" w:themeColor="text1" w:themeTint="BF"/>
        </w:rPr>
        <w:t xml:space="preserve"> using ‘to’ or ’cc’ is not needed. </w:t>
      </w:r>
    </w:p>
    <w:p w14:paraId="44B43D51" w14:textId="40DC9F98" w:rsidR="00914D51"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These procedures and policies also apply to the use of remote access to </w:t>
      </w:r>
      <w:r w:rsidR="00C2477D" w:rsidRPr="00C2477D">
        <w:rPr>
          <w:rFonts w:ascii="Trebuchet MS" w:hAnsi="Trebuchet MS"/>
          <w:color w:val="404040" w:themeColor="text1" w:themeTint="BF"/>
        </w:rPr>
        <w:t xml:space="preserve">Axminster </w:t>
      </w:r>
      <w:r w:rsidR="00C2477D">
        <w:rPr>
          <w:rFonts w:ascii="Trebuchet MS" w:hAnsi="Trebuchet MS"/>
          <w:color w:val="404040" w:themeColor="text1" w:themeTint="BF"/>
        </w:rPr>
        <w:t>a</w:t>
      </w:r>
      <w:r w:rsidR="00C2477D" w:rsidRPr="00C2477D">
        <w:rPr>
          <w:rFonts w:ascii="Trebuchet MS" w:hAnsi="Trebuchet MS"/>
          <w:color w:val="404040" w:themeColor="text1" w:themeTint="BF"/>
        </w:rPr>
        <w:t>nd Lyme Cancer Support</w:t>
      </w:r>
      <w:r w:rsidR="00C2477D">
        <w:rPr>
          <w:rFonts w:ascii="Trebuchet MS" w:hAnsi="Trebuchet MS"/>
          <w:color w:val="404040" w:themeColor="text1" w:themeTint="BF"/>
        </w:rPr>
        <w:t xml:space="preserve"> </w:t>
      </w:r>
      <w:r w:rsidRPr="00C2477D">
        <w:rPr>
          <w:rFonts w:ascii="Trebuchet MS" w:hAnsi="Trebuchet MS"/>
          <w:color w:val="404040" w:themeColor="text1" w:themeTint="BF"/>
        </w:rPr>
        <w:t xml:space="preserve">cloud systems. If you are using your own device to access personal </w:t>
      </w:r>
      <w:proofErr w:type="gramStart"/>
      <w:r w:rsidRPr="00C2477D">
        <w:rPr>
          <w:rFonts w:ascii="Trebuchet MS" w:hAnsi="Trebuchet MS"/>
          <w:color w:val="404040" w:themeColor="text1" w:themeTint="BF"/>
        </w:rPr>
        <w:t>data</w:t>
      </w:r>
      <w:proofErr w:type="gramEnd"/>
      <w:r w:rsidRPr="00C2477D">
        <w:rPr>
          <w:rFonts w:ascii="Trebuchet MS" w:hAnsi="Trebuchet MS"/>
          <w:color w:val="404040" w:themeColor="text1" w:themeTint="BF"/>
        </w:rPr>
        <w:t xml:space="preserve"> ensure that your device has a firewall and is password protected. </w:t>
      </w:r>
    </w:p>
    <w:p w14:paraId="5211FC8E" w14:textId="6AE36029" w:rsidR="00CC5359" w:rsidRPr="00C2477D" w:rsidRDefault="003F0E5D" w:rsidP="00C2477D">
      <w:pPr>
        <w:pStyle w:val="ListParagraph"/>
        <w:numPr>
          <w:ilvl w:val="0"/>
          <w:numId w:val="8"/>
        </w:numPr>
        <w:rPr>
          <w:rFonts w:ascii="Trebuchet MS" w:hAnsi="Trebuchet MS"/>
          <w:color w:val="404040" w:themeColor="text1" w:themeTint="BF"/>
        </w:rPr>
      </w:pPr>
      <w:r w:rsidRPr="00C2477D">
        <w:rPr>
          <w:rFonts w:ascii="Trebuchet MS" w:hAnsi="Trebuchet MS"/>
          <w:color w:val="404040" w:themeColor="text1" w:themeTint="BF"/>
        </w:rPr>
        <w:t xml:space="preserve">If you do have a question or are unsure about any of these procedures, contact the Data Protection Officer. </w:t>
      </w:r>
    </w:p>
    <w:p w14:paraId="449968FE" w14:textId="77777777" w:rsidR="00CC5359" w:rsidRDefault="00CC5359" w:rsidP="003F0E5D">
      <w:pPr>
        <w:spacing w:after="0"/>
      </w:pPr>
    </w:p>
    <w:p w14:paraId="3F872B3A" w14:textId="4CE2BA87" w:rsidR="00CC5359" w:rsidRPr="00914D51" w:rsidRDefault="00914D51" w:rsidP="00914D51">
      <w:pPr>
        <w:rPr>
          <w:rFonts w:ascii="Trebuchet MS" w:hAnsi="Trebuchet MS"/>
          <w:b/>
          <w:bCs/>
          <w:color w:val="404040" w:themeColor="text1" w:themeTint="BF"/>
          <w:sz w:val="36"/>
          <w:szCs w:val="36"/>
        </w:rPr>
      </w:pPr>
      <w:r w:rsidRPr="00914D51">
        <w:rPr>
          <w:rFonts w:ascii="Trebuchet MS" w:hAnsi="Trebuchet MS"/>
          <w:b/>
          <w:bCs/>
          <w:color w:val="404040" w:themeColor="text1" w:themeTint="BF"/>
          <w:sz w:val="36"/>
          <w:szCs w:val="36"/>
        </w:rPr>
        <w:t xml:space="preserve">Rights </w:t>
      </w:r>
      <w:r>
        <w:rPr>
          <w:rFonts w:ascii="Trebuchet MS" w:hAnsi="Trebuchet MS"/>
          <w:b/>
          <w:bCs/>
          <w:color w:val="404040" w:themeColor="text1" w:themeTint="BF"/>
          <w:sz w:val="36"/>
          <w:szCs w:val="36"/>
        </w:rPr>
        <w:t>o</w:t>
      </w:r>
      <w:r w:rsidRPr="00914D51">
        <w:rPr>
          <w:rFonts w:ascii="Trebuchet MS" w:hAnsi="Trebuchet MS"/>
          <w:b/>
          <w:bCs/>
          <w:color w:val="404040" w:themeColor="text1" w:themeTint="BF"/>
          <w:sz w:val="36"/>
          <w:szCs w:val="36"/>
        </w:rPr>
        <w:t xml:space="preserve">f Data Subjects </w:t>
      </w:r>
    </w:p>
    <w:p w14:paraId="0C5EB447" w14:textId="77777777" w:rsidR="00914D51" w:rsidRPr="00E36F6A" w:rsidRDefault="003F0E5D" w:rsidP="003F0E5D">
      <w:pPr>
        <w:spacing w:after="0"/>
        <w:rPr>
          <w:rFonts w:ascii="Trebuchet MS" w:hAnsi="Trebuchet MS"/>
          <w:color w:val="404040" w:themeColor="text1" w:themeTint="BF"/>
        </w:rPr>
      </w:pPr>
      <w:r w:rsidRPr="00E36F6A">
        <w:rPr>
          <w:rFonts w:ascii="Trebuchet MS" w:hAnsi="Trebuchet MS"/>
          <w:color w:val="404040" w:themeColor="text1" w:themeTint="BF"/>
        </w:rPr>
        <w:t xml:space="preserve">1. Under data protection laws, data subjects have certain rights: </w:t>
      </w:r>
    </w:p>
    <w:p w14:paraId="603E755C" w14:textId="77777777" w:rsidR="00914D51" w:rsidRPr="00E36F6A" w:rsidRDefault="003F0E5D" w:rsidP="00914D51">
      <w:pPr>
        <w:pStyle w:val="ListParagraph"/>
        <w:numPr>
          <w:ilvl w:val="0"/>
          <w:numId w:val="6"/>
        </w:numPr>
        <w:spacing w:after="0"/>
        <w:rPr>
          <w:rFonts w:ascii="Trebuchet MS" w:hAnsi="Trebuchet MS"/>
          <w:color w:val="404040" w:themeColor="text1" w:themeTint="BF"/>
        </w:rPr>
      </w:pPr>
      <w:r w:rsidRPr="00E36F6A">
        <w:rPr>
          <w:rFonts w:ascii="Trebuchet MS" w:hAnsi="Trebuchet MS"/>
          <w:color w:val="404040" w:themeColor="text1" w:themeTint="BF"/>
        </w:rPr>
        <w:lastRenderedPageBreak/>
        <w:t xml:space="preserve">Right to be informed. The right to be told how their personal data is used in clear and transparent language. </w:t>
      </w:r>
    </w:p>
    <w:p w14:paraId="14B2C0E6" w14:textId="77777777" w:rsidR="004F15A9" w:rsidRDefault="003F0E5D" w:rsidP="00914D51">
      <w:pPr>
        <w:pStyle w:val="ListParagraph"/>
        <w:numPr>
          <w:ilvl w:val="0"/>
          <w:numId w:val="6"/>
        </w:numPr>
        <w:spacing w:after="0"/>
        <w:rPr>
          <w:rFonts w:ascii="Trebuchet MS" w:hAnsi="Trebuchet MS"/>
          <w:color w:val="404040" w:themeColor="text1" w:themeTint="BF"/>
        </w:rPr>
      </w:pPr>
      <w:r w:rsidRPr="00E36F6A">
        <w:rPr>
          <w:rFonts w:ascii="Trebuchet MS" w:hAnsi="Trebuchet MS"/>
          <w:color w:val="404040" w:themeColor="text1" w:themeTint="BF"/>
        </w:rPr>
        <w:t xml:space="preserve">Right of access. The right to know and have access to the personal data we hold about them. </w:t>
      </w:r>
    </w:p>
    <w:p w14:paraId="69AD143E" w14:textId="3DA7910E" w:rsidR="00914D51" w:rsidRPr="00E36F6A" w:rsidRDefault="003F0E5D" w:rsidP="00914D51">
      <w:pPr>
        <w:pStyle w:val="ListParagraph"/>
        <w:numPr>
          <w:ilvl w:val="0"/>
          <w:numId w:val="6"/>
        </w:numPr>
        <w:spacing w:after="0"/>
        <w:rPr>
          <w:rFonts w:ascii="Trebuchet MS" w:hAnsi="Trebuchet MS"/>
          <w:color w:val="404040" w:themeColor="text1" w:themeTint="BF"/>
        </w:rPr>
      </w:pPr>
      <w:r w:rsidRPr="00E36F6A">
        <w:rPr>
          <w:rFonts w:ascii="Trebuchet MS" w:hAnsi="Trebuchet MS"/>
          <w:color w:val="404040" w:themeColor="text1" w:themeTint="BF"/>
        </w:rPr>
        <w:t xml:space="preserve">Right to data portability. The right to receive their data in a common and machine-readable electronic format. </w:t>
      </w:r>
    </w:p>
    <w:p w14:paraId="50984AD2" w14:textId="77777777" w:rsidR="00914D51" w:rsidRPr="00E36F6A" w:rsidRDefault="003F0E5D" w:rsidP="00914D51">
      <w:pPr>
        <w:pStyle w:val="ListParagraph"/>
        <w:numPr>
          <w:ilvl w:val="0"/>
          <w:numId w:val="6"/>
        </w:numPr>
        <w:spacing w:after="0"/>
        <w:rPr>
          <w:rFonts w:ascii="Trebuchet MS" w:hAnsi="Trebuchet MS"/>
          <w:color w:val="404040" w:themeColor="text1" w:themeTint="BF"/>
        </w:rPr>
      </w:pPr>
      <w:r w:rsidRPr="00E36F6A">
        <w:rPr>
          <w:rFonts w:ascii="Trebuchet MS" w:hAnsi="Trebuchet MS"/>
          <w:color w:val="404040" w:themeColor="text1" w:themeTint="BF"/>
        </w:rPr>
        <w:t xml:space="preserve">Right to be forgotten. The right to have their personal data erased. </w:t>
      </w:r>
    </w:p>
    <w:p w14:paraId="31CC5A6C" w14:textId="77777777" w:rsidR="00914D51" w:rsidRPr="00E36F6A" w:rsidRDefault="003F0E5D" w:rsidP="00914D51">
      <w:pPr>
        <w:pStyle w:val="ListParagraph"/>
        <w:numPr>
          <w:ilvl w:val="0"/>
          <w:numId w:val="6"/>
        </w:numPr>
        <w:spacing w:after="0"/>
        <w:rPr>
          <w:rFonts w:ascii="Trebuchet MS" w:hAnsi="Trebuchet MS"/>
          <w:color w:val="404040" w:themeColor="text1" w:themeTint="BF"/>
        </w:rPr>
      </w:pPr>
      <w:r w:rsidRPr="00E36F6A">
        <w:rPr>
          <w:rFonts w:ascii="Trebuchet MS" w:hAnsi="Trebuchet MS"/>
          <w:color w:val="404040" w:themeColor="text1" w:themeTint="BF"/>
        </w:rPr>
        <w:t xml:space="preserve">Right to rectification. The right to have their personal data corrected where it is inaccurate or incomplete. </w:t>
      </w:r>
    </w:p>
    <w:p w14:paraId="0C552B8C" w14:textId="77777777" w:rsidR="00914D51" w:rsidRPr="00E36F6A" w:rsidRDefault="003F0E5D" w:rsidP="00914D51">
      <w:pPr>
        <w:pStyle w:val="ListParagraph"/>
        <w:numPr>
          <w:ilvl w:val="0"/>
          <w:numId w:val="6"/>
        </w:numPr>
        <w:spacing w:after="0"/>
        <w:rPr>
          <w:rFonts w:ascii="Trebuchet MS" w:hAnsi="Trebuchet MS"/>
          <w:color w:val="404040" w:themeColor="text1" w:themeTint="BF"/>
        </w:rPr>
      </w:pPr>
      <w:r w:rsidRPr="00E36F6A">
        <w:rPr>
          <w:rFonts w:ascii="Trebuchet MS" w:hAnsi="Trebuchet MS"/>
          <w:color w:val="404040" w:themeColor="text1" w:themeTint="BF"/>
        </w:rPr>
        <w:t xml:space="preserve">Right to object. The right to complain and to object to processing. </w:t>
      </w:r>
    </w:p>
    <w:p w14:paraId="3295AFE2" w14:textId="77777777" w:rsidR="00914D51" w:rsidRPr="00E36F6A" w:rsidRDefault="003F0E5D" w:rsidP="00914D51">
      <w:pPr>
        <w:pStyle w:val="ListParagraph"/>
        <w:numPr>
          <w:ilvl w:val="0"/>
          <w:numId w:val="6"/>
        </w:numPr>
        <w:spacing w:after="0"/>
        <w:rPr>
          <w:rFonts w:ascii="Trebuchet MS" w:hAnsi="Trebuchet MS"/>
          <w:color w:val="404040" w:themeColor="text1" w:themeTint="BF"/>
        </w:rPr>
      </w:pPr>
      <w:r w:rsidRPr="00E36F6A">
        <w:rPr>
          <w:rFonts w:ascii="Trebuchet MS" w:hAnsi="Trebuchet MS"/>
          <w:color w:val="404040" w:themeColor="text1" w:themeTint="BF"/>
        </w:rPr>
        <w:t xml:space="preserve">Right to purpose limitation. The right to limit the extent of the processing of their personal data. </w:t>
      </w:r>
    </w:p>
    <w:p w14:paraId="19C6A3B2" w14:textId="63E06529" w:rsidR="00CC5359" w:rsidRPr="00E36F6A" w:rsidRDefault="003F0E5D" w:rsidP="00914D51">
      <w:pPr>
        <w:pStyle w:val="ListParagraph"/>
        <w:numPr>
          <w:ilvl w:val="0"/>
          <w:numId w:val="6"/>
        </w:numPr>
        <w:rPr>
          <w:rFonts w:ascii="Trebuchet MS" w:hAnsi="Trebuchet MS"/>
          <w:color w:val="404040" w:themeColor="text1" w:themeTint="BF"/>
        </w:rPr>
      </w:pPr>
      <w:r w:rsidRPr="00E36F6A">
        <w:rPr>
          <w:rFonts w:ascii="Trebuchet MS" w:hAnsi="Trebuchet MS"/>
          <w:color w:val="404040" w:themeColor="text1" w:themeTint="BF"/>
        </w:rPr>
        <w:t xml:space="preserve">Rights related to automated decision-making and profiling. The right not to be subject to decisions without human involvement. </w:t>
      </w:r>
    </w:p>
    <w:p w14:paraId="4B10C21A" w14:textId="77777777" w:rsidR="00CC5359" w:rsidRPr="00E36F6A" w:rsidRDefault="003F0E5D" w:rsidP="003F0E5D">
      <w:pPr>
        <w:spacing w:after="0"/>
        <w:rPr>
          <w:rFonts w:ascii="Trebuchet MS" w:hAnsi="Trebuchet MS"/>
          <w:color w:val="404040" w:themeColor="text1" w:themeTint="BF"/>
        </w:rPr>
      </w:pPr>
      <w:r w:rsidRPr="00E36F6A">
        <w:rPr>
          <w:rFonts w:ascii="Trebuchet MS" w:hAnsi="Trebuchet MS"/>
          <w:color w:val="404040" w:themeColor="text1" w:themeTint="BF"/>
        </w:rPr>
        <w:t>2. We will uphold individuals’ rights under data protection laws and allow them to exercise their rights over the personal data we hold about them. Privacy information will acknowledge these rights and explain how individuals can exercise them. Most rights are not absolute, and the individual will be able to exercise them depending on the circumstances, and exemptions may apply in some cases.</w:t>
      </w:r>
    </w:p>
    <w:p w14:paraId="52546195" w14:textId="572E6D20" w:rsidR="00CC5359" w:rsidRPr="00E36F6A" w:rsidRDefault="003F0E5D" w:rsidP="00914D51">
      <w:pPr>
        <w:spacing w:before="240"/>
        <w:rPr>
          <w:rFonts w:ascii="Trebuchet MS" w:hAnsi="Trebuchet MS"/>
          <w:color w:val="404040" w:themeColor="text1" w:themeTint="BF"/>
        </w:rPr>
      </w:pPr>
      <w:r w:rsidRPr="00E36F6A">
        <w:rPr>
          <w:rFonts w:ascii="Trebuchet MS" w:hAnsi="Trebuchet MS"/>
          <w:color w:val="404040" w:themeColor="text1" w:themeTint="BF"/>
        </w:rPr>
        <w:t xml:space="preserve">3. Any request in respect of these rights should be made in writing to </w:t>
      </w:r>
      <w:r w:rsidR="00E36F6A">
        <w:rPr>
          <w:rFonts w:ascii="Trebuchet MS" w:hAnsi="Trebuchet MS"/>
          <w:color w:val="404040" w:themeColor="text1" w:themeTint="BF"/>
        </w:rPr>
        <w:t>admin</w:t>
      </w:r>
      <w:r w:rsidRPr="00E36F6A">
        <w:rPr>
          <w:rFonts w:ascii="Trebuchet MS" w:hAnsi="Trebuchet MS"/>
          <w:color w:val="404040" w:themeColor="text1" w:themeTint="BF"/>
        </w:rPr>
        <w:t>@</w:t>
      </w:r>
      <w:r w:rsidR="00E36F6A">
        <w:rPr>
          <w:rFonts w:ascii="Trebuchet MS" w:hAnsi="Trebuchet MS"/>
          <w:color w:val="404040" w:themeColor="text1" w:themeTint="BF"/>
        </w:rPr>
        <w:t>a</w:t>
      </w:r>
      <w:r w:rsidR="00914D51" w:rsidRPr="00E36F6A">
        <w:rPr>
          <w:rFonts w:ascii="Trebuchet MS" w:hAnsi="Trebuchet MS"/>
          <w:color w:val="404040" w:themeColor="text1" w:themeTint="BF"/>
        </w:rPr>
        <w:t>xminsterand</w:t>
      </w:r>
      <w:r w:rsidR="00E36F6A">
        <w:rPr>
          <w:rFonts w:ascii="Trebuchet MS" w:hAnsi="Trebuchet MS"/>
          <w:color w:val="404040" w:themeColor="text1" w:themeTint="BF"/>
        </w:rPr>
        <w:t>l</w:t>
      </w:r>
      <w:r w:rsidR="00914D51" w:rsidRPr="00E36F6A">
        <w:rPr>
          <w:rFonts w:ascii="Trebuchet MS" w:hAnsi="Trebuchet MS"/>
          <w:color w:val="404040" w:themeColor="text1" w:themeTint="BF"/>
        </w:rPr>
        <w:t>yme</w:t>
      </w:r>
      <w:r w:rsidR="00E36F6A">
        <w:rPr>
          <w:rFonts w:ascii="Trebuchet MS" w:hAnsi="Trebuchet MS"/>
          <w:color w:val="404040" w:themeColor="text1" w:themeTint="BF"/>
        </w:rPr>
        <w:t>c</w:t>
      </w:r>
      <w:r w:rsidR="00914D51" w:rsidRPr="00E36F6A">
        <w:rPr>
          <w:rFonts w:ascii="Trebuchet MS" w:hAnsi="Trebuchet MS"/>
          <w:color w:val="404040" w:themeColor="text1" w:themeTint="BF"/>
        </w:rPr>
        <w:t>ancer</w:t>
      </w:r>
      <w:r w:rsidR="00E36F6A">
        <w:rPr>
          <w:rFonts w:ascii="Trebuchet MS" w:hAnsi="Trebuchet MS"/>
          <w:color w:val="404040" w:themeColor="text1" w:themeTint="BF"/>
        </w:rPr>
        <w:t>s</w:t>
      </w:r>
      <w:r w:rsidR="00914D51" w:rsidRPr="00E36F6A">
        <w:rPr>
          <w:rFonts w:ascii="Trebuchet MS" w:hAnsi="Trebuchet MS"/>
          <w:color w:val="404040" w:themeColor="text1" w:themeTint="BF"/>
        </w:rPr>
        <w:t>upport</w:t>
      </w:r>
      <w:r w:rsidRPr="00E36F6A">
        <w:rPr>
          <w:rFonts w:ascii="Trebuchet MS" w:hAnsi="Trebuchet MS"/>
          <w:color w:val="404040" w:themeColor="text1" w:themeTint="BF"/>
        </w:rPr>
        <w:t>.</w:t>
      </w:r>
      <w:r w:rsidR="00E36F6A">
        <w:rPr>
          <w:rFonts w:ascii="Trebuchet MS" w:hAnsi="Trebuchet MS"/>
          <w:color w:val="404040" w:themeColor="text1" w:themeTint="BF"/>
        </w:rPr>
        <w:t>co.uk</w:t>
      </w:r>
      <w:r w:rsidRPr="00E36F6A">
        <w:rPr>
          <w:rFonts w:ascii="Trebuchet MS" w:hAnsi="Trebuchet MS"/>
          <w:color w:val="404040" w:themeColor="text1" w:themeTint="BF"/>
        </w:rPr>
        <w:t>.</w:t>
      </w:r>
    </w:p>
    <w:p w14:paraId="32A56036" w14:textId="2B1D430A" w:rsidR="00CC5359" w:rsidRPr="00E36F6A" w:rsidRDefault="003F0E5D" w:rsidP="003F0E5D">
      <w:pPr>
        <w:spacing w:after="0"/>
        <w:rPr>
          <w:rFonts w:ascii="Trebuchet MS" w:hAnsi="Trebuchet MS"/>
          <w:color w:val="404040" w:themeColor="text1" w:themeTint="BF"/>
        </w:rPr>
      </w:pPr>
      <w:r w:rsidRPr="00E36F6A">
        <w:rPr>
          <w:rFonts w:ascii="Trebuchet MS" w:hAnsi="Trebuchet MS"/>
          <w:color w:val="404040" w:themeColor="text1" w:themeTint="BF"/>
        </w:rPr>
        <w:t xml:space="preserve">4. There is no fee for facilitating a request, unless it is ‘manifestly unfounded or excessive’ in which case administrative costs can be recovered. </w:t>
      </w:r>
    </w:p>
    <w:p w14:paraId="08DC4B51" w14:textId="77777777" w:rsidR="00CC5359" w:rsidRPr="00E36F6A" w:rsidRDefault="003F0E5D" w:rsidP="00914D51">
      <w:pPr>
        <w:spacing w:before="240"/>
        <w:rPr>
          <w:rFonts w:ascii="Trebuchet MS" w:hAnsi="Trebuchet MS"/>
          <w:color w:val="404040" w:themeColor="text1" w:themeTint="BF"/>
        </w:rPr>
      </w:pPr>
      <w:r w:rsidRPr="00E36F6A">
        <w:rPr>
          <w:rFonts w:ascii="Trebuchet MS" w:hAnsi="Trebuchet MS"/>
          <w:color w:val="404040" w:themeColor="text1" w:themeTint="BF"/>
        </w:rPr>
        <w:t xml:space="preserve">5. Requests that are ‘manifestly unfounded or excessive’ can be refused. </w:t>
      </w:r>
    </w:p>
    <w:p w14:paraId="5AC9C85F" w14:textId="77777777" w:rsidR="00914D51" w:rsidRPr="00E36F6A" w:rsidRDefault="003F0E5D" w:rsidP="003F0E5D">
      <w:pPr>
        <w:spacing w:after="0"/>
        <w:rPr>
          <w:rFonts w:ascii="Trebuchet MS" w:hAnsi="Trebuchet MS"/>
          <w:color w:val="404040" w:themeColor="text1" w:themeTint="BF"/>
        </w:rPr>
      </w:pPr>
      <w:r w:rsidRPr="00E36F6A">
        <w:rPr>
          <w:rFonts w:ascii="Trebuchet MS" w:hAnsi="Trebuchet MS"/>
          <w:color w:val="404040" w:themeColor="text1" w:themeTint="BF"/>
        </w:rPr>
        <w:t xml:space="preserve">6. We will take reasonable measures to require individuals to prove their identity where it is not obvious that they are the data subject. </w:t>
      </w:r>
    </w:p>
    <w:p w14:paraId="46F56D51" w14:textId="0A18D0C9" w:rsidR="00CC5359" w:rsidRPr="00E36F6A" w:rsidRDefault="003F0E5D" w:rsidP="00914D51">
      <w:pPr>
        <w:spacing w:before="240"/>
        <w:rPr>
          <w:rFonts w:ascii="Trebuchet MS" w:hAnsi="Trebuchet MS"/>
          <w:color w:val="404040" w:themeColor="text1" w:themeTint="BF"/>
        </w:rPr>
      </w:pPr>
      <w:r w:rsidRPr="00E36F6A">
        <w:rPr>
          <w:rFonts w:ascii="Trebuchet MS" w:hAnsi="Trebuchet MS"/>
          <w:color w:val="404040" w:themeColor="text1" w:themeTint="BF"/>
        </w:rPr>
        <w:t xml:space="preserve">7. We will respond to the request within one month from the date of request or being able to identify the person, unless it is particularly complex (in which case we will respond in no longer than 90 days). </w:t>
      </w:r>
    </w:p>
    <w:p w14:paraId="61B6D976" w14:textId="77777777" w:rsidR="00CC5359" w:rsidRPr="00E36F6A" w:rsidRDefault="003F0E5D" w:rsidP="00914D51">
      <w:pPr>
        <w:rPr>
          <w:rFonts w:ascii="Trebuchet MS" w:hAnsi="Trebuchet MS"/>
          <w:color w:val="404040" w:themeColor="text1" w:themeTint="BF"/>
        </w:rPr>
      </w:pPr>
      <w:r w:rsidRPr="00E36F6A">
        <w:rPr>
          <w:rFonts w:ascii="Trebuchet MS" w:hAnsi="Trebuchet MS"/>
          <w:color w:val="404040" w:themeColor="text1" w:themeTint="BF"/>
        </w:rPr>
        <w:t xml:space="preserve">8. The DPO will ensure that required actions are taken and that the appropriate response is facilitated within the deadline. </w:t>
      </w:r>
    </w:p>
    <w:p w14:paraId="1FF78398" w14:textId="77777777" w:rsidR="00CC5359" w:rsidRPr="00E36F6A" w:rsidRDefault="003F0E5D" w:rsidP="003F0E5D">
      <w:pPr>
        <w:spacing w:after="0"/>
        <w:rPr>
          <w:rFonts w:ascii="Trebuchet MS" w:hAnsi="Trebuchet MS"/>
          <w:color w:val="404040" w:themeColor="text1" w:themeTint="BF"/>
        </w:rPr>
      </w:pPr>
      <w:r w:rsidRPr="00E36F6A">
        <w:rPr>
          <w:rFonts w:ascii="Trebuchet MS" w:hAnsi="Trebuchet MS"/>
          <w:color w:val="404040" w:themeColor="text1" w:themeTint="BF"/>
        </w:rPr>
        <w:t xml:space="preserve">9. The DPO will draw up procedures for responding to requests where necessary, for example, for facilitating Subject Access Requests. </w:t>
      </w:r>
    </w:p>
    <w:p w14:paraId="6C3A5EFE" w14:textId="77777777" w:rsidR="004F15A9" w:rsidRDefault="004F15A9" w:rsidP="00914D51">
      <w:pPr>
        <w:rPr>
          <w:rFonts w:ascii="Trebuchet MS" w:hAnsi="Trebuchet MS"/>
          <w:b/>
          <w:bCs/>
          <w:color w:val="404040" w:themeColor="text1" w:themeTint="BF"/>
          <w:sz w:val="36"/>
          <w:szCs w:val="36"/>
        </w:rPr>
      </w:pPr>
    </w:p>
    <w:p w14:paraId="65810589" w14:textId="03B9067B" w:rsidR="00CC5359" w:rsidRPr="00914D51" w:rsidRDefault="00914D51" w:rsidP="00914D51">
      <w:pPr>
        <w:rPr>
          <w:rFonts w:ascii="Trebuchet MS" w:hAnsi="Trebuchet MS"/>
          <w:b/>
          <w:bCs/>
          <w:color w:val="404040" w:themeColor="text1" w:themeTint="BF"/>
          <w:sz w:val="36"/>
          <w:szCs w:val="36"/>
        </w:rPr>
      </w:pPr>
      <w:r w:rsidRPr="00914D51">
        <w:rPr>
          <w:rFonts w:ascii="Trebuchet MS" w:hAnsi="Trebuchet MS"/>
          <w:b/>
          <w:bCs/>
          <w:color w:val="404040" w:themeColor="text1" w:themeTint="BF"/>
          <w:sz w:val="36"/>
          <w:szCs w:val="36"/>
        </w:rPr>
        <w:t xml:space="preserve">Reporting </w:t>
      </w:r>
      <w:r>
        <w:rPr>
          <w:rFonts w:ascii="Trebuchet MS" w:hAnsi="Trebuchet MS"/>
          <w:b/>
          <w:bCs/>
          <w:color w:val="404040" w:themeColor="text1" w:themeTint="BF"/>
          <w:sz w:val="36"/>
          <w:szCs w:val="36"/>
        </w:rPr>
        <w:t>o</w:t>
      </w:r>
      <w:r w:rsidRPr="00914D51">
        <w:rPr>
          <w:rFonts w:ascii="Trebuchet MS" w:hAnsi="Trebuchet MS"/>
          <w:b/>
          <w:bCs/>
          <w:color w:val="404040" w:themeColor="text1" w:themeTint="BF"/>
          <w:sz w:val="36"/>
          <w:szCs w:val="36"/>
        </w:rPr>
        <w:t xml:space="preserve">f Breaches </w:t>
      </w:r>
    </w:p>
    <w:p w14:paraId="1968F3AE" w14:textId="77777777" w:rsidR="00CC5359" w:rsidRPr="00E36F6A" w:rsidRDefault="003F0E5D" w:rsidP="00914D51">
      <w:pPr>
        <w:rPr>
          <w:rFonts w:ascii="Trebuchet MS" w:hAnsi="Trebuchet MS"/>
          <w:color w:val="404040" w:themeColor="text1" w:themeTint="BF"/>
        </w:rPr>
      </w:pPr>
      <w:r w:rsidRPr="00E36F6A">
        <w:rPr>
          <w:rFonts w:ascii="Trebuchet MS" w:hAnsi="Trebuchet MS"/>
          <w:color w:val="404040" w:themeColor="text1" w:themeTint="BF"/>
        </w:rPr>
        <w:t xml:space="preserve">1. A personal data breach means a breach of security leading to the accidental or unlawful destruction, loss, alteration, unauthorised disclosure of, or access to, personal data. </w:t>
      </w:r>
    </w:p>
    <w:p w14:paraId="5AAEB9BA" w14:textId="51EF465C" w:rsidR="00914D51" w:rsidRPr="00E36F6A" w:rsidRDefault="003F0E5D" w:rsidP="003F0E5D">
      <w:pPr>
        <w:spacing w:after="0"/>
        <w:rPr>
          <w:rFonts w:ascii="Trebuchet MS" w:hAnsi="Trebuchet MS"/>
          <w:color w:val="404040" w:themeColor="text1" w:themeTint="BF"/>
        </w:rPr>
      </w:pPr>
      <w:r w:rsidRPr="00E36F6A">
        <w:rPr>
          <w:rFonts w:ascii="Trebuchet MS" w:hAnsi="Trebuchet MS"/>
          <w:color w:val="404040" w:themeColor="text1" w:themeTint="BF"/>
        </w:rPr>
        <w:t xml:space="preserve">2. All </w:t>
      </w:r>
      <w:r w:rsidR="004F15A9">
        <w:rPr>
          <w:rFonts w:ascii="Trebuchet MS" w:hAnsi="Trebuchet MS"/>
          <w:color w:val="404040" w:themeColor="text1" w:themeTint="BF"/>
        </w:rPr>
        <w:t>personnel</w:t>
      </w:r>
      <w:r w:rsidRPr="00E36F6A">
        <w:rPr>
          <w:rFonts w:ascii="Trebuchet MS" w:hAnsi="Trebuchet MS"/>
          <w:color w:val="404040" w:themeColor="text1" w:themeTint="BF"/>
        </w:rPr>
        <w:t xml:space="preserve"> should be vigilant and able to identify a suspected personal data breach. A breach could include: </w:t>
      </w:r>
    </w:p>
    <w:p w14:paraId="4497E56C" w14:textId="77777777" w:rsidR="00914D51" w:rsidRPr="00E36F6A" w:rsidRDefault="003F0E5D" w:rsidP="00914D51">
      <w:pPr>
        <w:pStyle w:val="ListParagraph"/>
        <w:numPr>
          <w:ilvl w:val="0"/>
          <w:numId w:val="7"/>
        </w:numPr>
        <w:spacing w:after="0"/>
        <w:rPr>
          <w:rFonts w:ascii="Trebuchet MS" w:hAnsi="Trebuchet MS"/>
          <w:color w:val="404040" w:themeColor="text1" w:themeTint="BF"/>
        </w:rPr>
      </w:pPr>
      <w:r w:rsidRPr="00E36F6A">
        <w:rPr>
          <w:rFonts w:ascii="Trebuchet MS" w:hAnsi="Trebuchet MS"/>
          <w:color w:val="404040" w:themeColor="text1" w:themeTint="BF"/>
        </w:rPr>
        <w:t xml:space="preserve">loss or theft of devices or data, including information stored on USB drives or on paper </w:t>
      </w:r>
    </w:p>
    <w:p w14:paraId="1A064CAF" w14:textId="77777777" w:rsidR="00914D51" w:rsidRPr="00E36F6A" w:rsidRDefault="003F0E5D" w:rsidP="00914D51">
      <w:pPr>
        <w:pStyle w:val="ListParagraph"/>
        <w:numPr>
          <w:ilvl w:val="0"/>
          <w:numId w:val="7"/>
        </w:numPr>
        <w:spacing w:after="0"/>
        <w:rPr>
          <w:rFonts w:ascii="Trebuchet MS" w:hAnsi="Trebuchet MS"/>
          <w:color w:val="404040" w:themeColor="text1" w:themeTint="BF"/>
        </w:rPr>
      </w:pPr>
      <w:r w:rsidRPr="00E36F6A">
        <w:rPr>
          <w:rFonts w:ascii="Trebuchet MS" w:hAnsi="Trebuchet MS"/>
          <w:color w:val="404040" w:themeColor="text1" w:themeTint="BF"/>
        </w:rPr>
        <w:lastRenderedPageBreak/>
        <w:t xml:space="preserve">hacking or other forms of unauthorised access to a device, email account, or the network </w:t>
      </w:r>
    </w:p>
    <w:p w14:paraId="5E3F3518" w14:textId="77777777" w:rsidR="00914D51" w:rsidRPr="00E36F6A" w:rsidRDefault="003F0E5D" w:rsidP="00914D51">
      <w:pPr>
        <w:pStyle w:val="ListParagraph"/>
        <w:numPr>
          <w:ilvl w:val="0"/>
          <w:numId w:val="7"/>
        </w:numPr>
        <w:spacing w:after="0"/>
        <w:rPr>
          <w:rFonts w:ascii="Trebuchet MS" w:hAnsi="Trebuchet MS"/>
          <w:color w:val="404040" w:themeColor="text1" w:themeTint="BF"/>
        </w:rPr>
      </w:pPr>
      <w:r w:rsidRPr="00E36F6A">
        <w:rPr>
          <w:rFonts w:ascii="Trebuchet MS" w:hAnsi="Trebuchet MS"/>
          <w:color w:val="404040" w:themeColor="text1" w:themeTint="BF"/>
        </w:rPr>
        <w:t xml:space="preserve">disclosing personal data to the wrong person, through wrongly addressed emails, or bulk emails that inappropriately reveal all recipients email addresses </w:t>
      </w:r>
    </w:p>
    <w:p w14:paraId="29238EE1" w14:textId="1D1C358D" w:rsidR="00CC5359" w:rsidRPr="00E36F6A" w:rsidRDefault="003F0E5D" w:rsidP="00914D51">
      <w:pPr>
        <w:pStyle w:val="ListParagraph"/>
        <w:numPr>
          <w:ilvl w:val="0"/>
          <w:numId w:val="7"/>
        </w:numPr>
        <w:rPr>
          <w:rFonts w:ascii="Trebuchet MS" w:hAnsi="Trebuchet MS"/>
          <w:color w:val="404040" w:themeColor="text1" w:themeTint="BF"/>
        </w:rPr>
      </w:pPr>
      <w:r w:rsidRPr="00E36F6A">
        <w:rPr>
          <w:rFonts w:ascii="Trebuchet MS" w:hAnsi="Trebuchet MS"/>
          <w:color w:val="404040" w:themeColor="text1" w:themeTint="BF"/>
        </w:rPr>
        <w:t xml:space="preserve">alteration or destruction of personal data without permission </w:t>
      </w:r>
    </w:p>
    <w:p w14:paraId="372E8077" w14:textId="0E03215C" w:rsidR="00CC5359" w:rsidRPr="00E36F6A" w:rsidRDefault="003F0E5D" w:rsidP="00914D51">
      <w:pPr>
        <w:rPr>
          <w:rFonts w:ascii="Trebuchet MS" w:hAnsi="Trebuchet MS"/>
          <w:color w:val="404040" w:themeColor="text1" w:themeTint="BF"/>
        </w:rPr>
      </w:pPr>
      <w:r w:rsidRPr="00E36F6A">
        <w:rPr>
          <w:rFonts w:ascii="Trebuchet MS" w:hAnsi="Trebuchet MS"/>
          <w:color w:val="404040" w:themeColor="text1" w:themeTint="BF"/>
        </w:rPr>
        <w:t xml:space="preserve">3. Where a member of staff discovers or suspects a personal data breach, this should be reported to the DPO as soon as possible. </w:t>
      </w:r>
    </w:p>
    <w:p w14:paraId="3090C1C8" w14:textId="218CF20C" w:rsidR="00CC5359" w:rsidRPr="00E36F6A" w:rsidRDefault="003F0E5D" w:rsidP="00914D51">
      <w:pPr>
        <w:rPr>
          <w:rFonts w:ascii="Trebuchet MS" w:hAnsi="Trebuchet MS"/>
          <w:color w:val="404040" w:themeColor="text1" w:themeTint="BF"/>
        </w:rPr>
      </w:pPr>
      <w:r w:rsidRPr="00E36F6A">
        <w:rPr>
          <w:rFonts w:ascii="Trebuchet MS" w:hAnsi="Trebuchet MS"/>
          <w:color w:val="404040" w:themeColor="text1" w:themeTint="BF"/>
        </w:rPr>
        <w:t xml:space="preserve">4. Where there is a likely risk to individuals’ rights and freedoms, the DPO will report the personal data breach to the ICO within 72 hours of the organisation being aware of the breach. </w:t>
      </w:r>
    </w:p>
    <w:p w14:paraId="6385DD70" w14:textId="72862D64" w:rsidR="00CC5359" w:rsidRPr="00E36F6A" w:rsidRDefault="003F0E5D" w:rsidP="00914D51">
      <w:pPr>
        <w:rPr>
          <w:rFonts w:ascii="Trebuchet MS" w:hAnsi="Trebuchet MS"/>
          <w:color w:val="404040" w:themeColor="text1" w:themeTint="BF"/>
        </w:rPr>
      </w:pPr>
      <w:r w:rsidRPr="00E36F6A">
        <w:rPr>
          <w:rFonts w:ascii="Trebuchet MS" w:hAnsi="Trebuchet MS"/>
          <w:color w:val="404040" w:themeColor="text1" w:themeTint="BF"/>
        </w:rPr>
        <w:t xml:space="preserve">5. Where there is also a likely high risk to individuals’ rights and freedoms, </w:t>
      </w:r>
      <w:r w:rsidR="00E36F6A" w:rsidRPr="00E36F6A">
        <w:rPr>
          <w:rFonts w:ascii="Trebuchet MS" w:hAnsi="Trebuchet MS"/>
          <w:color w:val="404040" w:themeColor="text1" w:themeTint="BF"/>
        </w:rPr>
        <w:t xml:space="preserve">Axminster </w:t>
      </w:r>
      <w:r w:rsidR="00E36F6A">
        <w:rPr>
          <w:rFonts w:ascii="Trebuchet MS" w:hAnsi="Trebuchet MS"/>
          <w:color w:val="404040" w:themeColor="text1" w:themeTint="BF"/>
        </w:rPr>
        <w:t>a</w:t>
      </w:r>
      <w:r w:rsidR="00E36F6A" w:rsidRPr="00E36F6A">
        <w:rPr>
          <w:rFonts w:ascii="Trebuchet MS" w:hAnsi="Trebuchet MS"/>
          <w:color w:val="404040" w:themeColor="text1" w:themeTint="BF"/>
        </w:rPr>
        <w:t>nd Lyme Cancer Support</w:t>
      </w:r>
      <w:r w:rsidR="00E36F6A">
        <w:rPr>
          <w:rFonts w:ascii="Trebuchet MS" w:hAnsi="Trebuchet MS"/>
          <w:color w:val="404040" w:themeColor="text1" w:themeTint="BF"/>
        </w:rPr>
        <w:t xml:space="preserve"> </w:t>
      </w:r>
      <w:r w:rsidRPr="00E36F6A">
        <w:rPr>
          <w:rFonts w:ascii="Trebuchet MS" w:hAnsi="Trebuchet MS"/>
          <w:color w:val="404040" w:themeColor="text1" w:themeTint="BF"/>
        </w:rPr>
        <w:t xml:space="preserve">will inform those individuals without undue delay. </w:t>
      </w:r>
    </w:p>
    <w:p w14:paraId="48897949" w14:textId="542D1A04" w:rsidR="003F0E5D" w:rsidRPr="00E36F6A" w:rsidRDefault="003F0E5D" w:rsidP="003F0E5D">
      <w:pPr>
        <w:spacing w:after="0"/>
        <w:rPr>
          <w:rFonts w:ascii="Trebuchet MS" w:hAnsi="Trebuchet MS"/>
          <w:color w:val="404040" w:themeColor="text1" w:themeTint="BF"/>
        </w:rPr>
      </w:pPr>
      <w:r w:rsidRPr="00E36F6A">
        <w:rPr>
          <w:rFonts w:ascii="Trebuchet MS" w:hAnsi="Trebuchet MS"/>
          <w:color w:val="404040" w:themeColor="text1" w:themeTint="BF"/>
        </w:rPr>
        <w:t>6. The DPO will keep a record of all personal data breaches reported and follow up with appropriate measures and improvements to reduce the risk of reoccurrence.</w:t>
      </w:r>
    </w:p>
    <w:sectPr w:rsidR="003F0E5D" w:rsidRPr="00E36F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05799" w14:textId="77777777" w:rsidR="00E65F1B" w:rsidRDefault="00E65F1B" w:rsidP="00EC7627">
      <w:pPr>
        <w:spacing w:after="0" w:line="240" w:lineRule="auto"/>
      </w:pPr>
      <w:r>
        <w:separator/>
      </w:r>
    </w:p>
  </w:endnote>
  <w:endnote w:type="continuationSeparator" w:id="0">
    <w:p w14:paraId="0DFEA218" w14:textId="77777777" w:rsidR="00E65F1B" w:rsidRDefault="00E65F1B" w:rsidP="00EC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EFAB" w14:textId="77777777" w:rsidR="00EC7627" w:rsidRDefault="00EC7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208789"/>
      <w:docPartObj>
        <w:docPartGallery w:val="Page Numbers (Bottom of Page)"/>
        <w:docPartUnique/>
      </w:docPartObj>
    </w:sdtPr>
    <w:sdtEndPr>
      <w:rPr>
        <w:noProof/>
      </w:rPr>
    </w:sdtEndPr>
    <w:sdtContent>
      <w:p w14:paraId="61ADD937" w14:textId="06A9094F" w:rsidR="00EC7627" w:rsidRDefault="00EC76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7CC567" w14:textId="77777777" w:rsidR="00EC7627" w:rsidRDefault="00EC7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CEA86" w14:textId="77777777" w:rsidR="00EC7627" w:rsidRDefault="00EC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AC560" w14:textId="77777777" w:rsidR="00E65F1B" w:rsidRDefault="00E65F1B" w:rsidP="00EC7627">
      <w:pPr>
        <w:spacing w:after="0" w:line="240" w:lineRule="auto"/>
      </w:pPr>
      <w:r>
        <w:separator/>
      </w:r>
    </w:p>
  </w:footnote>
  <w:footnote w:type="continuationSeparator" w:id="0">
    <w:p w14:paraId="37119516" w14:textId="77777777" w:rsidR="00E65F1B" w:rsidRDefault="00E65F1B" w:rsidP="00EC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EBDAB" w14:textId="77777777" w:rsidR="00EC7627" w:rsidRDefault="00EC7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5900" w14:textId="77777777" w:rsidR="00EC7627" w:rsidRDefault="00EC7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1769" w14:textId="77777777" w:rsidR="00EC7627" w:rsidRDefault="00EC7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B121C"/>
    <w:multiLevelType w:val="hybridMultilevel"/>
    <w:tmpl w:val="F69E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769F5"/>
    <w:multiLevelType w:val="hybridMultilevel"/>
    <w:tmpl w:val="5B9E4D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D83FE4"/>
    <w:multiLevelType w:val="hybridMultilevel"/>
    <w:tmpl w:val="AA10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43705"/>
    <w:multiLevelType w:val="hybridMultilevel"/>
    <w:tmpl w:val="09DA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2712F"/>
    <w:multiLevelType w:val="hybridMultilevel"/>
    <w:tmpl w:val="E5A8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73091"/>
    <w:multiLevelType w:val="hybridMultilevel"/>
    <w:tmpl w:val="F21C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55691E"/>
    <w:multiLevelType w:val="hybridMultilevel"/>
    <w:tmpl w:val="0520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F60B4"/>
    <w:multiLevelType w:val="hybridMultilevel"/>
    <w:tmpl w:val="2570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1080430">
    <w:abstractNumId w:val="2"/>
  </w:num>
  <w:num w:numId="2" w16cid:durableId="33581799">
    <w:abstractNumId w:val="3"/>
  </w:num>
  <w:num w:numId="3" w16cid:durableId="1886915459">
    <w:abstractNumId w:val="1"/>
  </w:num>
  <w:num w:numId="4" w16cid:durableId="184557783">
    <w:abstractNumId w:val="4"/>
  </w:num>
  <w:num w:numId="5" w16cid:durableId="605161875">
    <w:abstractNumId w:val="7"/>
  </w:num>
  <w:num w:numId="6" w16cid:durableId="950162554">
    <w:abstractNumId w:val="5"/>
  </w:num>
  <w:num w:numId="7" w16cid:durableId="185100592">
    <w:abstractNumId w:val="6"/>
  </w:num>
  <w:num w:numId="8" w16cid:durableId="188285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CA"/>
    <w:rsid w:val="000962F3"/>
    <w:rsid w:val="000A4B32"/>
    <w:rsid w:val="0015673C"/>
    <w:rsid w:val="00181B7D"/>
    <w:rsid w:val="002028B9"/>
    <w:rsid w:val="002743CB"/>
    <w:rsid w:val="0032701E"/>
    <w:rsid w:val="003270E2"/>
    <w:rsid w:val="003E5BEE"/>
    <w:rsid w:val="003F0E5D"/>
    <w:rsid w:val="004E2BCA"/>
    <w:rsid w:val="004F15A9"/>
    <w:rsid w:val="00521D2D"/>
    <w:rsid w:val="005C38BC"/>
    <w:rsid w:val="00605904"/>
    <w:rsid w:val="00644344"/>
    <w:rsid w:val="00697CEC"/>
    <w:rsid w:val="006C2CDE"/>
    <w:rsid w:val="00734A0D"/>
    <w:rsid w:val="00851F81"/>
    <w:rsid w:val="00914D51"/>
    <w:rsid w:val="00A9647E"/>
    <w:rsid w:val="00B00B99"/>
    <w:rsid w:val="00BF1C44"/>
    <w:rsid w:val="00C14E5A"/>
    <w:rsid w:val="00C2477D"/>
    <w:rsid w:val="00C701B9"/>
    <w:rsid w:val="00C724AD"/>
    <w:rsid w:val="00CA787D"/>
    <w:rsid w:val="00CC5359"/>
    <w:rsid w:val="00E32E74"/>
    <w:rsid w:val="00E36F6A"/>
    <w:rsid w:val="00E65F1B"/>
    <w:rsid w:val="00EC7627"/>
    <w:rsid w:val="00ED739B"/>
    <w:rsid w:val="00F972D8"/>
    <w:rsid w:val="2F9AA8E7"/>
    <w:rsid w:val="5260C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90C6"/>
  <w15:chartTrackingRefBased/>
  <w15:docId w15:val="{1EEB8544-0BDF-466F-8861-4C6E672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E74"/>
    <w:pPr>
      <w:ind w:left="720"/>
      <w:contextualSpacing/>
    </w:pPr>
  </w:style>
  <w:style w:type="paragraph" w:styleId="Header">
    <w:name w:val="header"/>
    <w:basedOn w:val="Normal"/>
    <w:link w:val="HeaderChar"/>
    <w:uiPriority w:val="99"/>
    <w:unhideWhenUsed/>
    <w:rsid w:val="00EC7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627"/>
  </w:style>
  <w:style w:type="paragraph" w:styleId="Footer">
    <w:name w:val="footer"/>
    <w:basedOn w:val="Normal"/>
    <w:link w:val="FooterChar"/>
    <w:uiPriority w:val="99"/>
    <w:unhideWhenUsed/>
    <w:rsid w:val="00EC7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2172</Words>
  <Characters>12384</Characters>
  <Application>Microsoft Office Word</Application>
  <DocSecurity>0</DocSecurity>
  <Lines>103</Lines>
  <Paragraphs>29</Paragraphs>
  <ScaleCrop>false</ScaleCrop>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Burnett</dc:creator>
  <cp:keywords/>
  <dc:description/>
  <cp:lastModifiedBy>Donna Drew</cp:lastModifiedBy>
  <cp:revision>9</cp:revision>
  <dcterms:created xsi:type="dcterms:W3CDTF">2021-05-14T11:15:00Z</dcterms:created>
  <dcterms:modified xsi:type="dcterms:W3CDTF">2024-09-11T11:44:00Z</dcterms:modified>
</cp:coreProperties>
</file>