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3C8F5" w14:textId="1486024B" w:rsidR="00DD6C63" w:rsidRDefault="00DD6C63" w:rsidP="00DD6C63">
      <w:pPr>
        <w:spacing w:after="0" w:line="240" w:lineRule="auto"/>
        <w:rPr>
          <w:rFonts w:ascii="Trebuchet MS" w:eastAsia="Arial" w:hAnsi="Trebuchet MS" w:cs="Arial"/>
          <w:b/>
        </w:rPr>
      </w:pPr>
    </w:p>
    <w:p w14:paraId="2E20B0A4" w14:textId="7412AED7" w:rsidR="00A978DD" w:rsidRDefault="0017088B" w:rsidP="00DD6C63">
      <w:pPr>
        <w:spacing w:after="0" w:line="240" w:lineRule="auto"/>
        <w:rPr>
          <w:rFonts w:ascii="Trebuchet MS" w:eastAsia="Arial" w:hAnsi="Trebuchet MS" w:cs="Arial"/>
          <w:b/>
        </w:rPr>
      </w:pPr>
      <w:r>
        <w:rPr>
          <w:noProof/>
        </w:rPr>
        <w:drawing>
          <wp:anchor distT="0" distB="0" distL="114300" distR="114300" simplePos="0" relativeHeight="251661312" behindDoc="1" locked="0" layoutInCell="1" allowOverlap="1" wp14:anchorId="3F240816" wp14:editId="6D0EE421">
            <wp:simplePos x="0" y="0"/>
            <wp:positionH relativeFrom="margin">
              <wp:posOffset>4495165</wp:posOffset>
            </wp:positionH>
            <wp:positionV relativeFrom="margin">
              <wp:posOffset>292100</wp:posOffset>
            </wp:positionV>
            <wp:extent cx="1368000" cy="1346400"/>
            <wp:effectExtent l="0" t="0" r="3810" b="6350"/>
            <wp:wrapTight wrapText="bothSides">
              <wp:wrapPolygon edited="0">
                <wp:start x="8123" y="0"/>
                <wp:lineTo x="5716" y="306"/>
                <wp:lineTo x="1504" y="3362"/>
                <wp:lineTo x="1504" y="4891"/>
                <wp:lineTo x="0" y="8253"/>
                <wp:lineTo x="0" y="11615"/>
                <wp:lineTo x="1805" y="14672"/>
                <wp:lineTo x="1203" y="15589"/>
                <wp:lineTo x="2106" y="17423"/>
                <wp:lineTo x="3911" y="19562"/>
                <wp:lineTo x="3911" y="19868"/>
                <wp:lineTo x="7822" y="21396"/>
                <wp:lineTo x="8423" y="21396"/>
                <wp:lineTo x="13237" y="21396"/>
                <wp:lineTo x="15643" y="21396"/>
                <wp:lineTo x="18652" y="20479"/>
                <wp:lineTo x="18652" y="19562"/>
                <wp:lineTo x="21359" y="14672"/>
                <wp:lineTo x="21359" y="6419"/>
                <wp:lineTo x="20156" y="4891"/>
                <wp:lineTo x="20457" y="3362"/>
                <wp:lineTo x="16847" y="611"/>
                <wp:lineTo x="13838" y="0"/>
                <wp:lineTo x="8123"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000" cy="1346400"/>
                    </a:xfrm>
                    <a:prstGeom prst="rect">
                      <a:avLst/>
                    </a:prstGeom>
                  </pic:spPr>
                </pic:pic>
              </a:graphicData>
            </a:graphic>
            <wp14:sizeRelH relativeFrom="margin">
              <wp14:pctWidth>0</wp14:pctWidth>
            </wp14:sizeRelH>
            <wp14:sizeRelV relativeFrom="margin">
              <wp14:pctHeight>0</wp14:pctHeight>
            </wp14:sizeRelV>
          </wp:anchor>
        </w:drawing>
      </w:r>
    </w:p>
    <w:p w14:paraId="2ED6EB0C" w14:textId="0603E73B" w:rsidR="00A978DD" w:rsidRDefault="00A978DD" w:rsidP="00DD6C63">
      <w:pPr>
        <w:spacing w:after="0" w:line="240" w:lineRule="auto"/>
        <w:rPr>
          <w:rFonts w:ascii="Trebuchet MS" w:eastAsia="Arial" w:hAnsi="Trebuchet MS" w:cs="Arial"/>
          <w:b/>
        </w:rPr>
      </w:pPr>
    </w:p>
    <w:p w14:paraId="5ECA7AEE" w14:textId="18DAD4A7" w:rsidR="00A978DD" w:rsidRDefault="00A978DD" w:rsidP="00DD6C63">
      <w:pPr>
        <w:spacing w:after="0" w:line="240" w:lineRule="auto"/>
        <w:rPr>
          <w:rFonts w:ascii="Trebuchet MS" w:eastAsia="Arial" w:hAnsi="Trebuchet MS" w:cs="Arial"/>
          <w:b/>
        </w:rPr>
      </w:pPr>
    </w:p>
    <w:p w14:paraId="1E1CDC7E" w14:textId="54438EBC" w:rsidR="00A978DD" w:rsidRDefault="00A978DD" w:rsidP="00DD6C63">
      <w:pPr>
        <w:spacing w:after="0" w:line="240" w:lineRule="auto"/>
        <w:rPr>
          <w:rFonts w:ascii="Trebuchet MS" w:eastAsia="Arial" w:hAnsi="Trebuchet MS" w:cs="Arial"/>
          <w:b/>
        </w:rPr>
      </w:pPr>
    </w:p>
    <w:p w14:paraId="3EC7AEA5" w14:textId="0D83BC72" w:rsidR="00A978DD" w:rsidRDefault="00A978DD" w:rsidP="00DD6C63">
      <w:pPr>
        <w:spacing w:after="0" w:line="240" w:lineRule="auto"/>
        <w:rPr>
          <w:rFonts w:ascii="Trebuchet MS" w:eastAsia="Arial" w:hAnsi="Trebuchet MS" w:cs="Arial"/>
          <w:b/>
        </w:rPr>
      </w:pPr>
    </w:p>
    <w:p w14:paraId="11E1265A" w14:textId="0589025F" w:rsidR="00A978DD" w:rsidRDefault="00A978DD" w:rsidP="00DD6C63">
      <w:pPr>
        <w:spacing w:after="0" w:line="240" w:lineRule="auto"/>
        <w:rPr>
          <w:rFonts w:ascii="Trebuchet MS" w:eastAsia="Arial" w:hAnsi="Trebuchet MS" w:cs="Arial"/>
          <w:b/>
        </w:rPr>
      </w:pPr>
    </w:p>
    <w:p w14:paraId="742CA869" w14:textId="77777777" w:rsidR="00A978DD" w:rsidRPr="00A978DD" w:rsidRDefault="00A978DD" w:rsidP="00DD6C63">
      <w:pPr>
        <w:spacing w:after="0" w:line="240" w:lineRule="auto"/>
        <w:rPr>
          <w:rFonts w:ascii="Trebuchet MS" w:eastAsia="Arial" w:hAnsi="Trebuchet MS" w:cs="Arial"/>
          <w:b/>
        </w:rPr>
      </w:pPr>
    </w:p>
    <w:p w14:paraId="7E7112B3" w14:textId="77777777" w:rsidR="00DD6C63" w:rsidRPr="00A978DD" w:rsidRDefault="00DD6C63" w:rsidP="00DD6C63">
      <w:pPr>
        <w:spacing w:after="0" w:line="240" w:lineRule="auto"/>
        <w:jc w:val="center"/>
        <w:rPr>
          <w:rFonts w:ascii="Trebuchet MS" w:eastAsia="Arial" w:hAnsi="Trebuchet MS" w:cs="Arial"/>
          <w:b/>
        </w:rPr>
      </w:pPr>
    </w:p>
    <w:p w14:paraId="605EB7C5" w14:textId="77777777" w:rsidR="00A978DD" w:rsidRDefault="00A978DD" w:rsidP="00DD6C63">
      <w:pPr>
        <w:pStyle w:val="Heading2"/>
        <w:rPr>
          <w:rFonts w:ascii="Trebuchet MS" w:eastAsia="Arial" w:hAnsi="Trebuchet MS"/>
        </w:rPr>
      </w:pPr>
    </w:p>
    <w:p w14:paraId="66AE7B73" w14:textId="77777777" w:rsidR="00A978DD" w:rsidRDefault="00A978DD" w:rsidP="00DD6C63">
      <w:pPr>
        <w:pStyle w:val="Heading2"/>
        <w:rPr>
          <w:rFonts w:ascii="Trebuchet MS" w:eastAsia="Arial" w:hAnsi="Trebuchet MS"/>
        </w:rPr>
      </w:pPr>
    </w:p>
    <w:p w14:paraId="52E769F7" w14:textId="05B3C0FC" w:rsidR="00DD6C63" w:rsidRPr="00662BEA" w:rsidRDefault="00012F35" w:rsidP="00DD6C63">
      <w:pPr>
        <w:pStyle w:val="Heading2"/>
        <w:rPr>
          <w:rFonts w:ascii="Trebuchet MS" w:eastAsia="Arial" w:hAnsi="Trebuchet MS"/>
          <w:sz w:val="44"/>
          <w:szCs w:val="24"/>
        </w:rPr>
      </w:pPr>
      <w:r>
        <w:rPr>
          <w:rFonts w:ascii="Trebuchet MS" w:eastAsia="Arial" w:hAnsi="Trebuchet MS"/>
          <w:sz w:val="44"/>
          <w:szCs w:val="24"/>
        </w:rPr>
        <w:t>Whistleblowing</w:t>
      </w:r>
      <w:r w:rsidR="00DD6C63" w:rsidRPr="00662BEA">
        <w:rPr>
          <w:rFonts w:ascii="Trebuchet MS" w:eastAsia="Arial" w:hAnsi="Trebuchet MS"/>
          <w:sz w:val="44"/>
          <w:szCs w:val="24"/>
        </w:rPr>
        <w:t xml:space="preserve"> Policy</w:t>
      </w:r>
    </w:p>
    <w:p w14:paraId="2E1B807C" w14:textId="1BA820A0" w:rsidR="00DD6C63" w:rsidRDefault="00DD6C63" w:rsidP="00DD6C63">
      <w:pPr>
        <w:pStyle w:val="Heading2"/>
        <w:rPr>
          <w:rFonts w:ascii="Trebuchet MS" w:eastAsia="Arial" w:hAnsi="Trebuchet MS"/>
        </w:rPr>
      </w:pPr>
    </w:p>
    <w:p w14:paraId="1BF864E8" w14:textId="77777777" w:rsidR="00662BEA" w:rsidRPr="00662BEA" w:rsidRDefault="00662BEA" w:rsidP="00662BEA"/>
    <w:p w14:paraId="2B6B2155" w14:textId="210D7C79" w:rsidR="00A978DD" w:rsidRDefault="52C74AB5" w:rsidP="52C74AB5">
      <w:pPr>
        <w:rPr>
          <w:rFonts w:ascii="Trebuchet MS" w:hAnsi="Trebuchet MS"/>
          <w:sz w:val="28"/>
          <w:szCs w:val="28"/>
        </w:rPr>
      </w:pPr>
      <w:r w:rsidRPr="52C74AB5">
        <w:rPr>
          <w:rFonts w:ascii="Trebuchet MS" w:hAnsi="Trebuchet MS"/>
          <w:sz w:val="28"/>
          <w:szCs w:val="28"/>
        </w:rPr>
        <w:t>Adopted by Trustees on 13</w:t>
      </w:r>
      <w:r w:rsidRPr="52C74AB5">
        <w:rPr>
          <w:rFonts w:ascii="Trebuchet MS" w:hAnsi="Trebuchet MS"/>
          <w:sz w:val="28"/>
          <w:szCs w:val="28"/>
          <w:vertAlign w:val="superscript"/>
        </w:rPr>
        <w:t>th</w:t>
      </w:r>
      <w:r w:rsidRPr="52C74AB5">
        <w:rPr>
          <w:rFonts w:ascii="Trebuchet MS" w:hAnsi="Trebuchet MS"/>
          <w:sz w:val="28"/>
          <w:szCs w:val="28"/>
        </w:rPr>
        <w:t xml:space="preserve"> May 2020</w:t>
      </w:r>
    </w:p>
    <w:p w14:paraId="0564C60B" w14:textId="351D180D" w:rsidR="52C74AB5" w:rsidRDefault="52C74AB5" w:rsidP="52C74AB5">
      <w:pPr>
        <w:rPr>
          <w:rFonts w:ascii="Trebuchet MS" w:hAnsi="Trebuchet MS"/>
          <w:sz w:val="28"/>
          <w:szCs w:val="28"/>
        </w:rPr>
      </w:pPr>
      <w:r w:rsidRPr="52C74AB5">
        <w:rPr>
          <w:rFonts w:ascii="Trebuchet MS" w:hAnsi="Trebuchet MS"/>
          <w:sz w:val="28"/>
          <w:szCs w:val="28"/>
        </w:rPr>
        <w:t>Reviewed September 2023</w:t>
      </w:r>
    </w:p>
    <w:p w14:paraId="6A82E23B" w14:textId="2A21C853" w:rsidR="00A978DD" w:rsidRPr="00A978DD" w:rsidRDefault="52C74AB5" w:rsidP="52C74AB5">
      <w:pPr>
        <w:rPr>
          <w:rFonts w:ascii="Trebuchet MS" w:hAnsi="Trebuchet MS"/>
          <w:sz w:val="28"/>
          <w:szCs w:val="28"/>
        </w:rPr>
      </w:pPr>
      <w:r w:rsidRPr="52C74AB5">
        <w:rPr>
          <w:rFonts w:ascii="Trebuchet MS" w:hAnsi="Trebuchet MS"/>
          <w:sz w:val="28"/>
          <w:szCs w:val="28"/>
        </w:rPr>
        <w:t xml:space="preserve">Next Review on </w:t>
      </w:r>
      <w:r w:rsidR="00B104D9">
        <w:rPr>
          <w:rFonts w:ascii="Trebuchet MS" w:hAnsi="Trebuchet MS"/>
          <w:sz w:val="28"/>
          <w:szCs w:val="28"/>
        </w:rPr>
        <w:t>11</w:t>
      </w:r>
      <w:r w:rsidR="00B104D9" w:rsidRPr="00B104D9">
        <w:rPr>
          <w:rFonts w:ascii="Trebuchet MS" w:hAnsi="Trebuchet MS"/>
          <w:sz w:val="28"/>
          <w:szCs w:val="28"/>
          <w:vertAlign w:val="superscript"/>
        </w:rPr>
        <w:t>th</w:t>
      </w:r>
      <w:r w:rsidR="00B104D9">
        <w:rPr>
          <w:rFonts w:ascii="Trebuchet MS" w:hAnsi="Trebuchet MS"/>
          <w:sz w:val="28"/>
          <w:szCs w:val="28"/>
        </w:rPr>
        <w:t xml:space="preserve"> November 2024</w:t>
      </w:r>
    </w:p>
    <w:p w14:paraId="1CB57DCD" w14:textId="77777777" w:rsidR="00DD6C63" w:rsidRPr="00A978DD" w:rsidRDefault="00DD6C63" w:rsidP="52C74AB5">
      <w:pPr>
        <w:rPr>
          <w:rFonts w:ascii="Trebuchet MS" w:eastAsia="Arial" w:hAnsi="Trebuchet MS" w:cs="Arial"/>
          <w:b/>
          <w:bCs/>
          <w:sz w:val="28"/>
          <w:szCs w:val="28"/>
        </w:rPr>
      </w:pPr>
    </w:p>
    <w:p w14:paraId="79A7DE3C" w14:textId="77777777" w:rsidR="008C6B11" w:rsidRPr="00A978DD" w:rsidRDefault="008C6B11" w:rsidP="00DD6C63">
      <w:pPr>
        <w:pBdr>
          <w:top w:val="nil"/>
          <w:left w:val="nil"/>
          <w:bottom w:val="nil"/>
          <w:right w:val="nil"/>
          <w:between w:val="nil"/>
        </w:pBdr>
        <w:spacing w:after="0" w:line="240" w:lineRule="auto"/>
        <w:rPr>
          <w:rFonts w:ascii="Trebuchet MS" w:hAnsi="Trebuchet MS"/>
        </w:rPr>
      </w:pPr>
    </w:p>
    <w:p w14:paraId="3805AFEA" w14:textId="77777777" w:rsidR="008C6B11" w:rsidRPr="00A978DD" w:rsidRDefault="008C6B11" w:rsidP="00DD6C63">
      <w:pPr>
        <w:pBdr>
          <w:top w:val="nil"/>
          <w:left w:val="nil"/>
          <w:bottom w:val="nil"/>
          <w:right w:val="nil"/>
          <w:between w:val="nil"/>
        </w:pBdr>
        <w:spacing w:after="0" w:line="240" w:lineRule="auto"/>
        <w:rPr>
          <w:rFonts w:ascii="Trebuchet MS" w:hAnsi="Trebuchet MS"/>
        </w:rPr>
      </w:pPr>
    </w:p>
    <w:p w14:paraId="4D3A7142" w14:textId="77777777" w:rsidR="008C6B11" w:rsidRPr="00A978DD" w:rsidRDefault="008C6B11" w:rsidP="00DD6C63">
      <w:pPr>
        <w:pBdr>
          <w:top w:val="nil"/>
          <w:left w:val="nil"/>
          <w:bottom w:val="nil"/>
          <w:right w:val="nil"/>
          <w:between w:val="nil"/>
        </w:pBdr>
        <w:spacing w:after="0" w:line="240" w:lineRule="auto"/>
        <w:rPr>
          <w:rFonts w:ascii="Trebuchet MS" w:hAnsi="Trebuchet MS"/>
        </w:rPr>
      </w:pPr>
    </w:p>
    <w:p w14:paraId="5617D53B" w14:textId="77777777" w:rsidR="008C6B11" w:rsidRPr="00A978DD" w:rsidRDefault="008C6B11" w:rsidP="00DD6C63">
      <w:pPr>
        <w:pBdr>
          <w:top w:val="nil"/>
          <w:left w:val="nil"/>
          <w:bottom w:val="nil"/>
          <w:right w:val="nil"/>
          <w:between w:val="nil"/>
        </w:pBdr>
        <w:spacing w:after="0" w:line="240" w:lineRule="auto"/>
        <w:rPr>
          <w:rFonts w:ascii="Trebuchet MS" w:hAnsi="Trebuchet MS"/>
        </w:rPr>
      </w:pPr>
    </w:p>
    <w:p w14:paraId="6B5C139E" w14:textId="77777777" w:rsidR="008C6B11" w:rsidRPr="00A978DD" w:rsidRDefault="008C6B11" w:rsidP="00DD6C63">
      <w:pPr>
        <w:pBdr>
          <w:top w:val="nil"/>
          <w:left w:val="nil"/>
          <w:bottom w:val="nil"/>
          <w:right w:val="nil"/>
          <w:between w:val="nil"/>
        </w:pBdr>
        <w:spacing w:after="0" w:line="240" w:lineRule="auto"/>
        <w:rPr>
          <w:rFonts w:ascii="Trebuchet MS" w:hAnsi="Trebuchet MS"/>
        </w:rPr>
      </w:pPr>
    </w:p>
    <w:p w14:paraId="466996C6" w14:textId="77777777" w:rsidR="008C6B11" w:rsidRPr="00A978DD" w:rsidRDefault="008C6B11" w:rsidP="00DD6C63">
      <w:pPr>
        <w:pBdr>
          <w:top w:val="nil"/>
          <w:left w:val="nil"/>
          <w:bottom w:val="nil"/>
          <w:right w:val="nil"/>
          <w:between w:val="nil"/>
        </w:pBdr>
        <w:spacing w:after="0" w:line="240" w:lineRule="auto"/>
        <w:rPr>
          <w:rFonts w:ascii="Trebuchet MS" w:hAnsi="Trebuchet MS"/>
        </w:rPr>
      </w:pPr>
    </w:p>
    <w:p w14:paraId="267F42F5" w14:textId="77777777" w:rsidR="00A978DD" w:rsidRDefault="00A978DD" w:rsidP="00DD6C63">
      <w:pPr>
        <w:pBdr>
          <w:top w:val="nil"/>
          <w:left w:val="nil"/>
          <w:bottom w:val="nil"/>
          <w:right w:val="nil"/>
          <w:between w:val="nil"/>
        </w:pBdr>
        <w:spacing w:after="0" w:line="240" w:lineRule="auto"/>
        <w:rPr>
          <w:rFonts w:ascii="Trebuchet MS" w:hAnsi="Trebuchet MS"/>
        </w:rPr>
      </w:pPr>
    </w:p>
    <w:p w14:paraId="315A2516" w14:textId="77777777" w:rsidR="000F2000" w:rsidRDefault="000F2000">
      <w:pPr>
        <w:rPr>
          <w:rFonts w:ascii="Trebuchet MS" w:eastAsiaTheme="majorEastAsia" w:hAnsi="Trebuchet MS" w:cstheme="majorBidi"/>
          <w:b/>
          <w:sz w:val="32"/>
          <w:szCs w:val="32"/>
        </w:rPr>
      </w:pPr>
      <w:bookmarkStart w:id="0" w:name="_ggzu4o4dncci" w:colFirst="0" w:colLast="0"/>
      <w:bookmarkEnd w:id="0"/>
      <w:r>
        <w:rPr>
          <w:rFonts w:ascii="Trebuchet MS" w:hAnsi="Trebuchet MS"/>
          <w:sz w:val="32"/>
          <w:szCs w:val="32"/>
        </w:rPr>
        <w:br w:type="page"/>
      </w:r>
    </w:p>
    <w:p w14:paraId="7ADF0F4D" w14:textId="33A7399E" w:rsidR="00012F35" w:rsidRPr="00D617B5" w:rsidRDefault="00012F35" w:rsidP="00012F35">
      <w:pPr>
        <w:pStyle w:val="Heading2"/>
        <w:shd w:val="clear" w:color="auto" w:fill="FFFFFF" w:themeFill="background1"/>
        <w:rPr>
          <w:rFonts w:ascii="Trebuchet MS" w:hAnsi="Trebuchet MS"/>
          <w:b w:val="0"/>
          <w:caps/>
          <w:sz w:val="24"/>
        </w:rPr>
      </w:pPr>
      <w:r w:rsidRPr="00D617B5">
        <w:rPr>
          <w:rFonts w:ascii="Trebuchet MS" w:hAnsi="Trebuchet MS"/>
          <w:sz w:val="32"/>
          <w:szCs w:val="32"/>
        </w:rPr>
        <w:lastRenderedPageBreak/>
        <w:t>Policy</w:t>
      </w:r>
    </w:p>
    <w:p w14:paraId="5A5AFB86" w14:textId="6F1997BC" w:rsidR="00012F35" w:rsidRDefault="00012F35" w:rsidP="00D617B5">
      <w:pPr>
        <w:spacing w:line="276" w:lineRule="auto"/>
        <w:rPr>
          <w:rFonts w:ascii="Trebuchet MS" w:hAnsi="Trebuchet MS"/>
        </w:rPr>
      </w:pPr>
      <w:r w:rsidRPr="00D617B5">
        <w:rPr>
          <w:rFonts w:ascii="Trebuchet MS" w:hAnsi="Trebuchet MS"/>
        </w:rPr>
        <w:t>It is important that any fraud, misconduct or wrongdoing by staff or others working on behalf of the charity is reported and properly dealt with. We therefore require all individuals to raise any concerns that they may have about the conduct of others in the charity or the way in which the organisation is run. This policy sets out the way in which individuals may raise any concerns that they have and how those concerns will be dealt with.</w:t>
      </w:r>
    </w:p>
    <w:p w14:paraId="43DEF8AA" w14:textId="77777777" w:rsidR="000F2000" w:rsidRPr="00D617B5" w:rsidRDefault="000F2000" w:rsidP="00D617B5">
      <w:pPr>
        <w:spacing w:line="276" w:lineRule="auto"/>
        <w:rPr>
          <w:rFonts w:ascii="Trebuchet MS" w:hAnsi="Trebuchet MS"/>
        </w:rPr>
      </w:pPr>
    </w:p>
    <w:p w14:paraId="6F703BF0" w14:textId="77777777" w:rsidR="00012F35" w:rsidRPr="00D617B5" w:rsidRDefault="00012F35" w:rsidP="00012F35">
      <w:pPr>
        <w:pStyle w:val="Heading2"/>
        <w:shd w:val="clear" w:color="auto" w:fill="FFFFFF" w:themeFill="background1"/>
        <w:rPr>
          <w:rFonts w:ascii="Trebuchet MS" w:hAnsi="Trebuchet MS"/>
          <w:sz w:val="32"/>
          <w:szCs w:val="32"/>
        </w:rPr>
      </w:pPr>
      <w:r w:rsidRPr="00D617B5">
        <w:rPr>
          <w:rFonts w:ascii="Trebuchet MS" w:hAnsi="Trebuchet MS"/>
          <w:sz w:val="32"/>
          <w:szCs w:val="32"/>
        </w:rPr>
        <w:t>Background</w:t>
      </w:r>
    </w:p>
    <w:p w14:paraId="3FB8547B" w14:textId="5FCD3661" w:rsidR="00012F35" w:rsidRPr="00D617B5" w:rsidRDefault="00012F35" w:rsidP="00D617B5">
      <w:pPr>
        <w:spacing w:line="276" w:lineRule="auto"/>
        <w:rPr>
          <w:rFonts w:ascii="Trebuchet MS" w:hAnsi="Trebuchet MS"/>
        </w:rPr>
      </w:pPr>
      <w:r w:rsidRPr="00D617B5">
        <w:rPr>
          <w:rFonts w:ascii="Trebuchet MS" w:hAnsi="Trebuchet MS"/>
        </w:rPr>
        <w:t xml:space="preserve">The Public Interest Disclosure Act 1998 amended the Employment Rights Act 1996 </w:t>
      </w:r>
      <w:r w:rsidR="00D617B5" w:rsidRPr="00D617B5">
        <w:rPr>
          <w:rFonts w:ascii="Trebuchet MS" w:hAnsi="Trebuchet MS"/>
        </w:rPr>
        <w:t xml:space="preserve">legislates </w:t>
      </w:r>
      <w:r w:rsidRPr="00D617B5">
        <w:rPr>
          <w:rFonts w:ascii="Trebuchet MS" w:hAnsi="Trebuchet MS"/>
        </w:rPr>
        <w:t xml:space="preserve">to provide protection for workers who raise legitimate concerns about specified matters in the public interest. These are called "qualifying disclosures". A qualifying disclosure is one made by an employee who has a reasonable belief that </w:t>
      </w:r>
      <w:r w:rsidR="00D617B5" w:rsidRPr="00D617B5">
        <w:rPr>
          <w:rFonts w:ascii="Trebuchet MS" w:hAnsi="Trebuchet MS"/>
        </w:rPr>
        <w:t>is being, has been, or is likely to be, committed:</w:t>
      </w:r>
    </w:p>
    <w:p w14:paraId="1D8DDAE9" w14:textId="2DAC3545" w:rsidR="00012F35" w:rsidRPr="00D617B5" w:rsidRDefault="00012F35" w:rsidP="00D617B5">
      <w:pPr>
        <w:pStyle w:val="ListParagraph"/>
        <w:numPr>
          <w:ilvl w:val="0"/>
          <w:numId w:val="27"/>
        </w:numPr>
        <w:rPr>
          <w:rFonts w:ascii="Trebuchet MS" w:hAnsi="Trebuchet MS"/>
        </w:rPr>
      </w:pPr>
      <w:r w:rsidRPr="00D617B5">
        <w:rPr>
          <w:rFonts w:ascii="Trebuchet MS" w:hAnsi="Trebuchet MS"/>
        </w:rPr>
        <w:t>a criminal offence</w:t>
      </w:r>
    </w:p>
    <w:p w14:paraId="6613E985" w14:textId="6AEDC729" w:rsidR="00012F35" w:rsidRPr="00D617B5" w:rsidRDefault="00012F35" w:rsidP="00D617B5">
      <w:pPr>
        <w:pStyle w:val="ListParagraph"/>
        <w:numPr>
          <w:ilvl w:val="0"/>
          <w:numId w:val="27"/>
        </w:numPr>
        <w:rPr>
          <w:rFonts w:ascii="Trebuchet MS" w:hAnsi="Trebuchet MS"/>
        </w:rPr>
      </w:pPr>
      <w:r w:rsidRPr="00D617B5">
        <w:rPr>
          <w:rFonts w:ascii="Trebuchet MS" w:hAnsi="Trebuchet MS"/>
        </w:rPr>
        <w:t>a miscarriage of justice</w:t>
      </w:r>
    </w:p>
    <w:p w14:paraId="24F27B18" w14:textId="4280FC6F" w:rsidR="00012F35" w:rsidRPr="00D617B5" w:rsidRDefault="00012F35" w:rsidP="00D617B5">
      <w:pPr>
        <w:pStyle w:val="ListParagraph"/>
        <w:numPr>
          <w:ilvl w:val="0"/>
          <w:numId w:val="27"/>
        </w:numPr>
        <w:rPr>
          <w:rFonts w:ascii="Trebuchet MS" w:hAnsi="Trebuchet MS"/>
        </w:rPr>
      </w:pPr>
      <w:r w:rsidRPr="00D617B5">
        <w:rPr>
          <w:rFonts w:ascii="Trebuchet MS" w:hAnsi="Trebuchet MS"/>
        </w:rPr>
        <w:t>an act creating risk to health and safety</w:t>
      </w:r>
    </w:p>
    <w:p w14:paraId="05691127" w14:textId="47BD04DF" w:rsidR="00012F35" w:rsidRPr="00D617B5" w:rsidRDefault="00012F35" w:rsidP="00D617B5">
      <w:pPr>
        <w:pStyle w:val="ListParagraph"/>
        <w:numPr>
          <w:ilvl w:val="0"/>
          <w:numId w:val="27"/>
        </w:numPr>
        <w:rPr>
          <w:rFonts w:ascii="Trebuchet MS" w:hAnsi="Trebuchet MS"/>
        </w:rPr>
      </w:pPr>
      <w:r w:rsidRPr="00D617B5">
        <w:rPr>
          <w:rFonts w:ascii="Trebuchet MS" w:hAnsi="Trebuchet MS"/>
        </w:rPr>
        <w:t>an act causing damage to the environment</w:t>
      </w:r>
    </w:p>
    <w:p w14:paraId="2AC3B8F2" w14:textId="3970CCDB" w:rsidR="00012F35" w:rsidRPr="00D617B5" w:rsidRDefault="00012F35" w:rsidP="00D617B5">
      <w:pPr>
        <w:pStyle w:val="ListParagraph"/>
        <w:numPr>
          <w:ilvl w:val="0"/>
          <w:numId w:val="27"/>
        </w:numPr>
        <w:rPr>
          <w:rFonts w:ascii="Trebuchet MS" w:hAnsi="Trebuchet MS"/>
        </w:rPr>
      </w:pPr>
      <w:r w:rsidRPr="00D617B5">
        <w:rPr>
          <w:rFonts w:ascii="Trebuchet MS" w:hAnsi="Trebuchet MS"/>
        </w:rPr>
        <w:t xml:space="preserve">a breach of any other legal obligation or </w:t>
      </w:r>
    </w:p>
    <w:p w14:paraId="319AE319" w14:textId="08D1A102" w:rsidR="00012F35" w:rsidRPr="00D617B5" w:rsidRDefault="00012F35" w:rsidP="00D617B5">
      <w:pPr>
        <w:pStyle w:val="ListParagraph"/>
        <w:numPr>
          <w:ilvl w:val="0"/>
          <w:numId w:val="27"/>
        </w:numPr>
        <w:rPr>
          <w:rFonts w:ascii="Trebuchet MS" w:hAnsi="Trebuchet MS"/>
        </w:rPr>
      </w:pPr>
      <w:r w:rsidRPr="00D617B5">
        <w:rPr>
          <w:rFonts w:ascii="Trebuchet MS" w:hAnsi="Trebuchet MS"/>
        </w:rPr>
        <w:t>concealment of any of the above</w:t>
      </w:r>
      <w:r w:rsidR="00D617B5" w:rsidRPr="00D617B5">
        <w:rPr>
          <w:rFonts w:ascii="Trebuchet MS" w:hAnsi="Trebuchet MS"/>
        </w:rPr>
        <w:t>.</w:t>
      </w:r>
    </w:p>
    <w:p w14:paraId="1E06FEFD" w14:textId="2483652D" w:rsidR="00012F35" w:rsidRPr="00D617B5" w:rsidRDefault="00012F35" w:rsidP="00D617B5">
      <w:pPr>
        <w:spacing w:line="276" w:lineRule="auto"/>
        <w:rPr>
          <w:rFonts w:ascii="Trebuchet MS" w:hAnsi="Trebuchet MS"/>
        </w:rPr>
      </w:pPr>
      <w:r w:rsidRPr="00D617B5">
        <w:rPr>
          <w:rFonts w:ascii="Trebuchet MS" w:hAnsi="Trebuchet MS"/>
        </w:rPr>
        <w:t>It is not necessary for you to have proof that such an act is being, has been, or is likely to be, committed - a reasonable belief is sufficient.  You have no responsibility for investigating the matter - it is the charity's responsibility to ensure that an investigation takes place.</w:t>
      </w:r>
    </w:p>
    <w:p w14:paraId="0D70FFA3" w14:textId="5BF664DA" w:rsidR="00012F35" w:rsidRDefault="00012F35" w:rsidP="00D617B5">
      <w:pPr>
        <w:spacing w:line="276" w:lineRule="auto"/>
        <w:rPr>
          <w:rFonts w:ascii="Trebuchet MS" w:hAnsi="Trebuchet MS"/>
        </w:rPr>
      </w:pPr>
      <w:r w:rsidRPr="00D617B5">
        <w:rPr>
          <w:rFonts w:ascii="Trebuchet MS" w:hAnsi="Trebuchet MS"/>
        </w:rPr>
        <w:t>If you make a protected disclosure you have the right not to be dismissed, subjected to any other detriment, or victimised, because you have made a disclosure.   We encourage you to raise your concerns under this procedure in the first instance.</w:t>
      </w:r>
    </w:p>
    <w:p w14:paraId="1687E9E5" w14:textId="77777777" w:rsidR="000F2000" w:rsidRPr="00D617B5" w:rsidRDefault="000F2000" w:rsidP="00D617B5">
      <w:pPr>
        <w:spacing w:line="276" w:lineRule="auto"/>
        <w:rPr>
          <w:rFonts w:ascii="Trebuchet MS" w:hAnsi="Trebuchet MS"/>
        </w:rPr>
      </w:pPr>
    </w:p>
    <w:p w14:paraId="430BCDE2" w14:textId="77777777" w:rsidR="00012F35" w:rsidRPr="00D617B5" w:rsidRDefault="00012F35" w:rsidP="00012F35">
      <w:pPr>
        <w:pStyle w:val="Heading2"/>
        <w:shd w:val="clear" w:color="auto" w:fill="FFFFFF" w:themeFill="background1"/>
        <w:rPr>
          <w:rFonts w:ascii="Trebuchet MS" w:hAnsi="Trebuchet MS"/>
          <w:sz w:val="32"/>
          <w:szCs w:val="32"/>
        </w:rPr>
      </w:pPr>
      <w:r w:rsidRPr="00D617B5">
        <w:rPr>
          <w:rFonts w:ascii="Trebuchet MS" w:hAnsi="Trebuchet MS"/>
          <w:sz w:val="32"/>
          <w:szCs w:val="32"/>
        </w:rPr>
        <w:t xml:space="preserve">Principles </w:t>
      </w:r>
    </w:p>
    <w:p w14:paraId="36E61D63"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 xml:space="preserve">Everyone should be aware of the importance of preventing and eliminating wrongdoing at work. Staff and others working on behalf of the charity should be watchful for illegal or unethical conduct and report anything of that nature that they become aware of. </w:t>
      </w:r>
    </w:p>
    <w:p w14:paraId="350220FA"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 xml:space="preserve">Any matter raised under this procedure will be investigated thoroughly, promptly and confidentially, and the outcome of the investigation reported back to the person who raised the issue. </w:t>
      </w:r>
    </w:p>
    <w:p w14:paraId="2DB7F1A3"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 xml:space="preserve">No employee or other person working on behalf of the charity will be victimised for raising a matter under this procedure. This means that the continued employment and opportunities for future promotion or training of the worker will not be prejudiced because they have raised a legitimate concern. </w:t>
      </w:r>
    </w:p>
    <w:p w14:paraId="04BDB364"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 xml:space="preserve">Victimisation of an individual for raising a qualified disclosure will be a disciplinary offence. </w:t>
      </w:r>
    </w:p>
    <w:p w14:paraId="7C97A724"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 xml:space="preserve">If misconduct is discovered as a result of any investigation under this procedure our disciplinary procedure will be used, in addition to any appropriate external measures. </w:t>
      </w:r>
    </w:p>
    <w:p w14:paraId="60F40989"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 xml:space="preserve">Maliciously making a false allegation is a disciplinary offence. </w:t>
      </w:r>
    </w:p>
    <w:p w14:paraId="0D1EB78C" w14:textId="2594EEE2"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lastRenderedPageBreak/>
        <w:t xml:space="preserve">An instruction to cover up wrongdoing is itself a disciplinary offence. If told not to raise or pursue any concern, even by a person in authority such as a manager, you should not agree to remain silent. You should report the matter to the </w:t>
      </w:r>
      <w:r w:rsidRPr="00006D7B">
        <w:rPr>
          <w:rFonts w:ascii="Trebuchet MS" w:hAnsi="Trebuchet MS"/>
        </w:rPr>
        <w:t>Chief Executive</w:t>
      </w:r>
      <w:r w:rsidR="00006D7B">
        <w:rPr>
          <w:rFonts w:ascii="Trebuchet MS" w:hAnsi="Trebuchet MS"/>
        </w:rPr>
        <w:t xml:space="preserve"> Officer (CEO)</w:t>
      </w:r>
      <w:r w:rsidRPr="00D617B5">
        <w:rPr>
          <w:rFonts w:ascii="Trebuchet MS" w:hAnsi="Trebuchet MS"/>
        </w:rPr>
        <w:t xml:space="preserve"> or the Chair of the Board of Trustees.</w:t>
      </w:r>
    </w:p>
    <w:p w14:paraId="6E74231D" w14:textId="77777777" w:rsidR="00012F35" w:rsidRPr="00D617B5" w:rsidRDefault="00012F35" w:rsidP="00012F35">
      <w:pPr>
        <w:pStyle w:val="Heading2"/>
        <w:shd w:val="clear" w:color="auto" w:fill="FFFFFF" w:themeFill="background1"/>
        <w:rPr>
          <w:rFonts w:ascii="Trebuchet MS" w:hAnsi="Trebuchet MS"/>
          <w:b w:val="0"/>
          <w:caps/>
          <w:sz w:val="24"/>
        </w:rPr>
      </w:pPr>
    </w:p>
    <w:p w14:paraId="787404A5" w14:textId="77777777" w:rsidR="00012F35" w:rsidRPr="00D617B5" w:rsidRDefault="00012F35" w:rsidP="00012F35">
      <w:pPr>
        <w:pStyle w:val="Heading2"/>
        <w:shd w:val="clear" w:color="auto" w:fill="FFFFFF" w:themeFill="background1"/>
        <w:rPr>
          <w:rFonts w:ascii="Trebuchet MS" w:hAnsi="Trebuchet MS"/>
          <w:sz w:val="32"/>
          <w:szCs w:val="32"/>
        </w:rPr>
      </w:pPr>
      <w:r w:rsidRPr="00D617B5">
        <w:rPr>
          <w:rFonts w:ascii="Trebuchet MS" w:hAnsi="Trebuchet MS"/>
          <w:sz w:val="32"/>
          <w:szCs w:val="32"/>
        </w:rPr>
        <w:t>Procedure</w:t>
      </w:r>
    </w:p>
    <w:p w14:paraId="15E32A8D" w14:textId="77777777" w:rsidR="00012F35" w:rsidRPr="00D617B5" w:rsidRDefault="00012F35" w:rsidP="00D617B5">
      <w:pPr>
        <w:spacing w:line="276" w:lineRule="auto"/>
        <w:rPr>
          <w:rFonts w:ascii="Trebuchet MS" w:hAnsi="Trebuchet MS"/>
        </w:rPr>
      </w:pPr>
      <w:r w:rsidRPr="00D617B5">
        <w:rPr>
          <w:rFonts w:ascii="Trebuchet MS" w:hAnsi="Trebuchet MS"/>
        </w:rPr>
        <w:t>This procedure is for disclosures about matters other than a breach of your own contract of employment, which should be raised via the Grievance Procedure.</w:t>
      </w:r>
    </w:p>
    <w:p w14:paraId="46E41965" w14:textId="77777777" w:rsidR="00012F35" w:rsidRPr="00D617B5" w:rsidRDefault="00012F35" w:rsidP="00D617B5">
      <w:pPr>
        <w:spacing w:line="276" w:lineRule="auto"/>
        <w:rPr>
          <w:rFonts w:ascii="Trebuchet MS" w:hAnsi="Trebuchet MS"/>
        </w:rPr>
      </w:pPr>
      <w:r w:rsidRPr="00D617B5">
        <w:rPr>
          <w:rFonts w:ascii="Trebuchet MS" w:hAnsi="Trebuchet MS"/>
          <w:b/>
        </w:rPr>
        <w:t xml:space="preserve">Stage 1: </w:t>
      </w:r>
      <w:r w:rsidRPr="00D617B5">
        <w:rPr>
          <w:rFonts w:ascii="Trebuchet MS" w:hAnsi="Trebuchet MS"/>
        </w:rPr>
        <w:t xml:space="preserve">In the first instance, any concerns should be raised with the </w:t>
      </w:r>
      <w:r w:rsidRPr="00006D7B">
        <w:rPr>
          <w:rFonts w:ascii="Trebuchet MS" w:hAnsi="Trebuchet MS"/>
        </w:rPr>
        <w:t>CEO</w:t>
      </w:r>
      <w:r w:rsidRPr="00D617B5">
        <w:rPr>
          <w:rFonts w:ascii="Trebuchet MS" w:hAnsi="Trebuchet MS"/>
        </w:rPr>
        <w:t xml:space="preserve">, who will arrange an investigation of the matter. The investigation may involve you and other individuals involved giving a written statement. Any investigation will be carried out in accordance with the principles set out above. Your statement will be taken into account, and you will be asked to comment on any additional evidence obtained. The </w:t>
      </w:r>
      <w:r w:rsidRPr="00006D7B">
        <w:rPr>
          <w:rFonts w:ascii="Trebuchet MS" w:hAnsi="Trebuchet MS"/>
        </w:rPr>
        <w:t>CEO</w:t>
      </w:r>
      <w:r w:rsidRPr="00D617B5">
        <w:rPr>
          <w:rFonts w:ascii="Trebuchet MS" w:hAnsi="Trebuchet MS"/>
        </w:rPr>
        <w:t xml:space="preserve"> will take any necessary action, including reporting the matter to the Chair of the Board of Trustees and any appropriate government department or regulatory agency. The </w:t>
      </w:r>
      <w:r w:rsidRPr="00006D7B">
        <w:rPr>
          <w:rFonts w:ascii="Trebuchet MS" w:hAnsi="Trebuchet MS"/>
        </w:rPr>
        <w:t>CEO</w:t>
      </w:r>
      <w:r w:rsidRPr="00D617B5">
        <w:rPr>
          <w:rFonts w:ascii="Trebuchet MS" w:hAnsi="Trebuchet MS"/>
        </w:rPr>
        <w:t xml:space="preserve"> will also invoke any disciplinary action required. On conclusion of any investigation, you will be told the outcome and what the charity has done, or proposes to do, about it. If no action is to be taken, the reason for this will be explained.</w:t>
      </w:r>
    </w:p>
    <w:p w14:paraId="37AF1E0B" w14:textId="77777777" w:rsidR="00012F35" w:rsidRPr="00D617B5" w:rsidRDefault="00012F35" w:rsidP="00D617B5">
      <w:pPr>
        <w:spacing w:line="276" w:lineRule="auto"/>
        <w:rPr>
          <w:rFonts w:ascii="Trebuchet MS" w:hAnsi="Trebuchet MS"/>
        </w:rPr>
      </w:pPr>
      <w:r w:rsidRPr="00D617B5">
        <w:rPr>
          <w:rFonts w:ascii="Trebuchet MS" w:hAnsi="Trebuchet MS"/>
          <w:b/>
        </w:rPr>
        <w:t xml:space="preserve">Stage 2: </w:t>
      </w:r>
      <w:r w:rsidRPr="00D617B5">
        <w:rPr>
          <w:rFonts w:ascii="Trebuchet MS" w:hAnsi="Trebuchet MS"/>
        </w:rPr>
        <w:t xml:space="preserve">If you are concerned that the </w:t>
      </w:r>
      <w:r w:rsidRPr="00006D7B">
        <w:rPr>
          <w:rFonts w:ascii="Trebuchet MS" w:hAnsi="Trebuchet MS"/>
        </w:rPr>
        <w:t>CEO</w:t>
      </w:r>
      <w:r w:rsidRPr="00D617B5">
        <w:rPr>
          <w:rFonts w:ascii="Trebuchet MS" w:hAnsi="Trebuchet MS"/>
        </w:rPr>
        <w:t xml:space="preserve"> is involved in the wrongdoing, has failed to make a proper investigation or has failed to report the outcome of the investigations to the relevant person, you should escalate the matter to the Chair of the Board of Trustees. The Chair will arrange for a review of the investigation to be carried out, make any necessary enquiries and make their own report to the Board. </w:t>
      </w:r>
    </w:p>
    <w:p w14:paraId="54206A7B" w14:textId="77777777" w:rsidR="00012F35" w:rsidRPr="00D617B5" w:rsidRDefault="00012F35" w:rsidP="00D617B5">
      <w:pPr>
        <w:spacing w:line="276" w:lineRule="auto"/>
        <w:rPr>
          <w:rFonts w:ascii="Trebuchet MS" w:hAnsi="Trebuchet MS"/>
        </w:rPr>
      </w:pPr>
      <w:r w:rsidRPr="00D617B5">
        <w:rPr>
          <w:rFonts w:ascii="Trebuchet MS" w:hAnsi="Trebuchet MS"/>
          <w:b/>
        </w:rPr>
        <w:t xml:space="preserve">Stage 3: </w:t>
      </w:r>
      <w:r w:rsidRPr="00D617B5">
        <w:rPr>
          <w:rFonts w:ascii="Trebuchet MS" w:hAnsi="Trebuchet MS"/>
        </w:rPr>
        <w:t>If on conclusion of stages 1 and 2 you reasonably believe that the appropriate action has not been taken, you should report the matter to the relevant body. This includes:</w:t>
      </w:r>
    </w:p>
    <w:p w14:paraId="7AA1CC64"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HM Revenue &amp; Customs</w:t>
      </w:r>
    </w:p>
    <w:p w14:paraId="2C2B251F"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The Health and Safety Executive</w:t>
      </w:r>
    </w:p>
    <w:p w14:paraId="0E3BD56E"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The Environment Agency</w:t>
      </w:r>
    </w:p>
    <w:p w14:paraId="28779529"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The Serious Fraud Office</w:t>
      </w:r>
    </w:p>
    <w:p w14:paraId="0EA20237"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The Charity Commission</w:t>
      </w:r>
    </w:p>
    <w:p w14:paraId="783BB3EC"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The Pensions Regulator</w:t>
      </w:r>
    </w:p>
    <w:p w14:paraId="25724A90"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The Information Commissioner</w:t>
      </w:r>
    </w:p>
    <w:p w14:paraId="2CA34A75" w14:textId="77777777" w:rsidR="00012F35" w:rsidRPr="00D617B5" w:rsidRDefault="00012F35" w:rsidP="00D617B5">
      <w:pPr>
        <w:pStyle w:val="ListParagraph"/>
        <w:numPr>
          <w:ilvl w:val="0"/>
          <w:numId w:val="27"/>
        </w:numPr>
        <w:spacing w:line="276" w:lineRule="auto"/>
        <w:rPr>
          <w:rFonts w:ascii="Trebuchet MS" w:hAnsi="Trebuchet MS"/>
        </w:rPr>
      </w:pPr>
      <w:r w:rsidRPr="00D617B5">
        <w:rPr>
          <w:rFonts w:ascii="Trebuchet MS" w:hAnsi="Trebuchet MS"/>
        </w:rPr>
        <w:t>The Financial Conduct Authority</w:t>
      </w:r>
    </w:p>
    <w:p w14:paraId="0F6C43AC" w14:textId="7724C2D7" w:rsidR="00012F35" w:rsidRDefault="00012F35" w:rsidP="00D617B5">
      <w:pPr>
        <w:spacing w:line="276" w:lineRule="auto"/>
        <w:rPr>
          <w:rFonts w:ascii="Trebuchet MS" w:hAnsi="Trebuchet MS"/>
        </w:rPr>
      </w:pPr>
      <w:r w:rsidRPr="00D617B5">
        <w:rPr>
          <w:rFonts w:ascii="Trebuchet MS" w:hAnsi="Trebuchet MS"/>
        </w:rPr>
        <w:t xml:space="preserve">You can find the full list in The Public Interest Disclosure (Prescribed Persons) Order 2014: </w:t>
      </w:r>
      <w:hyperlink r:id="rId9" w:history="1">
        <w:r w:rsidRPr="000F2000">
          <w:rPr>
            <w:rStyle w:val="Hyperlink"/>
            <w:rFonts w:ascii="Trebuchet MS" w:hAnsi="Trebuchet MS"/>
          </w:rPr>
          <w:t>https://www.gov.uk/government/uploads/system/uploads/attachment_data/file/496899/BIS-16-79-blowing-the-whistle-to-a-prescribed-person.pdf</w:t>
        </w:r>
      </w:hyperlink>
      <w:r w:rsidRPr="00D617B5">
        <w:rPr>
          <w:rFonts w:ascii="Trebuchet MS" w:hAnsi="Trebuchet MS"/>
        </w:rPr>
        <w:t xml:space="preserve"> </w:t>
      </w:r>
    </w:p>
    <w:p w14:paraId="5853AB57" w14:textId="77777777" w:rsidR="000F2000" w:rsidRPr="00D617B5" w:rsidRDefault="000F2000" w:rsidP="00D617B5">
      <w:pPr>
        <w:spacing w:line="276" w:lineRule="auto"/>
        <w:rPr>
          <w:rFonts w:ascii="Trebuchet MS" w:hAnsi="Trebuchet MS"/>
        </w:rPr>
      </w:pPr>
    </w:p>
    <w:p w14:paraId="476CD6CE" w14:textId="77777777" w:rsidR="00012F35" w:rsidRPr="00D617B5" w:rsidRDefault="00012F35" w:rsidP="00012F35">
      <w:pPr>
        <w:pStyle w:val="Heading2"/>
        <w:shd w:val="clear" w:color="auto" w:fill="FFFFFF" w:themeFill="background1"/>
        <w:rPr>
          <w:rFonts w:ascii="Trebuchet MS" w:hAnsi="Trebuchet MS"/>
          <w:sz w:val="32"/>
          <w:szCs w:val="32"/>
        </w:rPr>
      </w:pPr>
      <w:r w:rsidRPr="00D617B5">
        <w:rPr>
          <w:rFonts w:ascii="Trebuchet MS" w:hAnsi="Trebuchet MS"/>
          <w:sz w:val="32"/>
          <w:szCs w:val="32"/>
        </w:rPr>
        <w:t>Data protection</w:t>
      </w:r>
    </w:p>
    <w:p w14:paraId="302D292D" w14:textId="5D29C363" w:rsidR="0017088B" w:rsidRDefault="00012F35" w:rsidP="000F2000">
      <w:pPr>
        <w:spacing w:line="276" w:lineRule="auto"/>
        <w:rPr>
          <w:rFonts w:ascii="Trebuchet MS" w:eastAsia="Arial" w:hAnsi="Trebuchet MS" w:cstheme="majorBidi"/>
          <w:b/>
          <w:sz w:val="32"/>
          <w:szCs w:val="24"/>
        </w:rPr>
      </w:pPr>
      <w:r w:rsidRPr="00D617B5">
        <w:rPr>
          <w:rFonts w:ascii="Trebuchet MS" w:hAnsi="Trebuchet MS"/>
        </w:rPr>
        <w:t xml:space="preserve">When an individual makes a disclosure, we will process any personal data collected in accordance with the </w:t>
      </w:r>
      <w:hyperlink r:id="rId10" w:history="1">
        <w:r w:rsidRPr="00D617B5">
          <w:rPr>
            <w:rFonts w:ascii="Trebuchet MS" w:hAnsi="Trebuchet MS"/>
          </w:rPr>
          <w:t>data protection policy</w:t>
        </w:r>
      </w:hyperlink>
      <w:r w:rsidRPr="00D617B5">
        <w:rPr>
          <w:rFonts w:ascii="Trebuchet MS" w:hAnsi="Trebuchet MS"/>
        </w:rPr>
        <w:t>. Data collected from the point at which the individual makes the report is held securely and accessed by, and disclosed to, individuals only for the purposes of dealing with the disclosure.</w:t>
      </w:r>
    </w:p>
    <w:sectPr w:rsidR="0017088B" w:rsidSect="000F2000">
      <w:headerReference w:type="default" r:id="rId11"/>
      <w:footerReference w:type="default" r:id="rId12"/>
      <w:pgSz w:w="11906" w:h="16838"/>
      <w:pgMar w:top="993"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77BD0" w14:textId="77777777" w:rsidR="00787FD6" w:rsidRDefault="00787FD6" w:rsidP="006823D0">
      <w:pPr>
        <w:spacing w:after="0" w:line="240" w:lineRule="auto"/>
      </w:pPr>
      <w:r>
        <w:separator/>
      </w:r>
    </w:p>
  </w:endnote>
  <w:endnote w:type="continuationSeparator" w:id="0">
    <w:p w14:paraId="1C707DC7" w14:textId="77777777" w:rsidR="00787FD6" w:rsidRDefault="00787FD6" w:rsidP="00682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F89070CB-71EE-4D87-AA57-9EF172CECDB3}"/>
    <w:embedBold r:id="rId2" w:fontKey="{89C2CFBA-B0B6-4375-BC0E-2C3FCE1B9215}"/>
  </w:font>
  <w:font w:name="Calibri">
    <w:panose1 w:val="020F0502020204030204"/>
    <w:charset w:val="00"/>
    <w:family w:val="swiss"/>
    <w:pitch w:val="variable"/>
    <w:sig w:usb0="E4002EFF" w:usb1="C200247B" w:usb2="00000009" w:usb3="00000000" w:csb0="000001FF" w:csb1="00000000"/>
    <w:embedRegular r:id="rId3" w:fontKey="{F3786A89-093B-4032-B0BE-9F116A8C219B}"/>
    <w:embedBold r:id="rId4" w:fontKey="{8380C83E-63D6-43EC-A71B-7ED8F531DB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5" w:fontKey="{D4C68010-5EB8-4B51-811C-868328E9B301}"/>
  </w:font>
  <w:font w:name="Georgia">
    <w:panose1 w:val="02040502050405020303"/>
    <w:charset w:val="00"/>
    <w:family w:val="roman"/>
    <w:pitch w:val="variable"/>
    <w:sig w:usb0="00000287" w:usb1="00000000" w:usb2="00000000" w:usb3="00000000" w:csb0="0000009F" w:csb1="00000000"/>
    <w:embedRegular r:id="rId6" w:fontKey="{70E9CB3E-8612-4E7D-A08C-63CA2DEB3B14}"/>
    <w:embedItalic r:id="rId7" w:fontKey="{D53C1745-8E17-4BF0-A727-99E1E5E2A602}"/>
  </w:font>
  <w:font w:name="Trebuchet MS">
    <w:panose1 w:val="020B0603020202020204"/>
    <w:charset w:val="00"/>
    <w:family w:val="swiss"/>
    <w:pitch w:val="variable"/>
    <w:sig w:usb0="00000687" w:usb1="00000000" w:usb2="00000000" w:usb3="00000000" w:csb0="0000009F" w:csb1="00000000"/>
    <w:embedRegular r:id="rId8" w:fontKey="{34E4A882-6AB9-4809-A6E2-B0B900316E71}"/>
    <w:embedBold r:id="rId9" w:fontKey="{EE6B6E1B-1870-47A3-BF85-9079B0D0537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1810F621-D6BA-4FBE-A8F9-5CEC925D8A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1274483"/>
      <w:docPartObj>
        <w:docPartGallery w:val="Page Numbers (Bottom of Page)"/>
        <w:docPartUnique/>
      </w:docPartObj>
    </w:sdtPr>
    <w:sdtEndPr>
      <w:rPr>
        <w:noProof/>
      </w:rPr>
    </w:sdtEndPr>
    <w:sdtContent>
      <w:p w14:paraId="62CF98EE" w14:textId="72C85924" w:rsidR="0017088B" w:rsidRDefault="001708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9EDE00" w14:textId="77777777" w:rsidR="00A978DD" w:rsidRDefault="00A97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07A99" w14:textId="77777777" w:rsidR="00787FD6" w:rsidRDefault="00787FD6" w:rsidP="006823D0">
      <w:pPr>
        <w:spacing w:after="0" w:line="240" w:lineRule="auto"/>
      </w:pPr>
      <w:r>
        <w:separator/>
      </w:r>
    </w:p>
  </w:footnote>
  <w:footnote w:type="continuationSeparator" w:id="0">
    <w:p w14:paraId="42B6D26E" w14:textId="77777777" w:rsidR="00787FD6" w:rsidRDefault="00787FD6" w:rsidP="00682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0DDCD" w14:textId="77777777" w:rsidR="00A978DD" w:rsidRDefault="00A978DD">
    <w:pPr>
      <w:pStyle w:val="Header"/>
    </w:pPr>
    <w:r w:rsidRPr="00144F4F">
      <w:rPr>
        <w:rFonts w:cs="Poppins"/>
        <w:noProof/>
        <w:lang w:eastAsia="en-GB"/>
      </w:rPr>
      <mc:AlternateContent>
        <mc:Choice Requires="wps">
          <w:drawing>
            <wp:anchor distT="45720" distB="45720" distL="114300" distR="114300" simplePos="0" relativeHeight="251667456" behindDoc="0" locked="0" layoutInCell="1" allowOverlap="1" wp14:anchorId="1D3E6437" wp14:editId="7D9742FB">
              <wp:simplePos x="0" y="0"/>
              <wp:positionH relativeFrom="column">
                <wp:posOffset>-361507</wp:posOffset>
              </wp:positionH>
              <wp:positionV relativeFrom="paragraph">
                <wp:posOffset>-343712</wp:posOffset>
              </wp:positionV>
              <wp:extent cx="2360930" cy="140462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92881A1" w14:textId="77777777" w:rsidR="00A978DD" w:rsidRDefault="00A978DD" w:rsidP="00181C7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1D3E6437">
              <v:stroke joinstyle="miter"/>
              <v:path gradientshapeok="t" o:connecttype="rect"/>
            </v:shapetype>
            <v:shape id="Text Box 2" style="position:absolute;margin-left:-28.45pt;margin-top:-27.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Mj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">
              <v:textbox style="mso-fit-shape-to-text:t">
                <w:txbxContent>
                  <w:p w:rsidR="00A978DD" w:rsidP="00181C7B" w:rsidRDefault="00A978DD" w14:paraId="792881A1" w14:textId="77777777"/>
                </w:txbxContent>
              </v:textbox>
            </v:shape>
          </w:pict>
        </mc:Fallback>
      </mc:AlternateContent>
    </w:r>
  </w:p>
  <w:p w14:paraId="6439FC34" w14:textId="77777777" w:rsidR="00A978DD" w:rsidRDefault="00A978DD">
    <w:pPr>
      <w:pStyle w:val="Header"/>
    </w:pPr>
  </w:p>
  <w:p w14:paraId="1F8D44F6" w14:textId="77777777" w:rsidR="00A978DD" w:rsidRDefault="00A97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4723D"/>
    <w:multiLevelType w:val="hybridMultilevel"/>
    <w:tmpl w:val="A1721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75FA4"/>
    <w:multiLevelType w:val="hybridMultilevel"/>
    <w:tmpl w:val="C22A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E63B6"/>
    <w:multiLevelType w:val="hybridMultilevel"/>
    <w:tmpl w:val="2512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40C0E"/>
    <w:multiLevelType w:val="hybridMultilevel"/>
    <w:tmpl w:val="2C9A8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50558"/>
    <w:multiLevelType w:val="hybridMultilevel"/>
    <w:tmpl w:val="592A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35363"/>
    <w:multiLevelType w:val="hybridMultilevel"/>
    <w:tmpl w:val="7C50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65573"/>
    <w:multiLevelType w:val="hybridMultilevel"/>
    <w:tmpl w:val="EEA8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1573"/>
    <w:multiLevelType w:val="hybridMultilevel"/>
    <w:tmpl w:val="24764658"/>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C3C0A"/>
    <w:multiLevelType w:val="hybridMultilevel"/>
    <w:tmpl w:val="29481A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B2577"/>
    <w:multiLevelType w:val="multilevel"/>
    <w:tmpl w:val="2124E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383162"/>
    <w:multiLevelType w:val="hybridMultilevel"/>
    <w:tmpl w:val="50DED020"/>
    <w:lvl w:ilvl="0" w:tplc="229C1664">
      <w:start w:val="7"/>
      <w:numFmt w:val="bullet"/>
      <w:lvlText w:val="•"/>
      <w:lvlJc w:val="left"/>
      <w:pPr>
        <w:ind w:left="1080" w:hanging="72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5727F"/>
    <w:multiLevelType w:val="hybridMultilevel"/>
    <w:tmpl w:val="68E2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A5836"/>
    <w:multiLevelType w:val="hybridMultilevel"/>
    <w:tmpl w:val="C4DC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BF52E3"/>
    <w:multiLevelType w:val="hybridMultilevel"/>
    <w:tmpl w:val="2E6A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A75072"/>
    <w:multiLevelType w:val="hybridMultilevel"/>
    <w:tmpl w:val="DC0A2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1F44B8"/>
    <w:multiLevelType w:val="hybridMultilevel"/>
    <w:tmpl w:val="37FA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58A6583"/>
    <w:multiLevelType w:val="hybridMultilevel"/>
    <w:tmpl w:val="4F1415B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F66E2B"/>
    <w:multiLevelType w:val="multilevel"/>
    <w:tmpl w:val="84809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41FD3"/>
    <w:multiLevelType w:val="hybridMultilevel"/>
    <w:tmpl w:val="11C4C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FA55ED"/>
    <w:multiLevelType w:val="hybridMultilevel"/>
    <w:tmpl w:val="4C46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66120"/>
    <w:multiLevelType w:val="multilevel"/>
    <w:tmpl w:val="C86C6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4F020B9"/>
    <w:multiLevelType w:val="hybridMultilevel"/>
    <w:tmpl w:val="046E603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70DED"/>
    <w:multiLevelType w:val="hybridMultilevel"/>
    <w:tmpl w:val="D1F6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F07A10"/>
    <w:multiLevelType w:val="hybridMultilevel"/>
    <w:tmpl w:val="05DE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4011461">
    <w:abstractNumId w:val="19"/>
  </w:num>
  <w:num w:numId="2" w16cid:durableId="26496000">
    <w:abstractNumId w:val="9"/>
  </w:num>
  <w:num w:numId="3" w16cid:durableId="1228301090">
    <w:abstractNumId w:val="17"/>
  </w:num>
  <w:num w:numId="4" w16cid:durableId="2129228544">
    <w:abstractNumId w:val="23"/>
  </w:num>
  <w:num w:numId="5" w16cid:durableId="1246038871">
    <w:abstractNumId w:val="10"/>
  </w:num>
  <w:num w:numId="6" w16cid:durableId="2054769346">
    <w:abstractNumId w:val="14"/>
  </w:num>
  <w:num w:numId="7" w16cid:durableId="1315724751">
    <w:abstractNumId w:val="24"/>
  </w:num>
  <w:num w:numId="8" w16cid:durableId="1223639579">
    <w:abstractNumId w:val="7"/>
  </w:num>
  <w:num w:numId="9" w16cid:durableId="1475636509">
    <w:abstractNumId w:val="18"/>
  </w:num>
  <w:num w:numId="10" w16cid:durableId="194277722">
    <w:abstractNumId w:val="12"/>
  </w:num>
  <w:num w:numId="11" w16cid:durableId="347800425">
    <w:abstractNumId w:val="20"/>
  </w:num>
  <w:num w:numId="12" w16cid:durableId="62484232">
    <w:abstractNumId w:val="13"/>
  </w:num>
  <w:num w:numId="13" w16cid:durableId="561410587">
    <w:abstractNumId w:val="16"/>
  </w:num>
  <w:num w:numId="14" w16cid:durableId="1863324495">
    <w:abstractNumId w:val="21"/>
  </w:num>
  <w:num w:numId="15" w16cid:durableId="686322645">
    <w:abstractNumId w:val="8"/>
  </w:num>
  <w:num w:numId="16" w16cid:durableId="1707638616">
    <w:abstractNumId w:val="2"/>
  </w:num>
  <w:num w:numId="17" w16cid:durableId="865944272">
    <w:abstractNumId w:val="11"/>
  </w:num>
  <w:num w:numId="18" w16cid:durableId="946352565">
    <w:abstractNumId w:val="26"/>
  </w:num>
  <w:num w:numId="19" w16cid:durableId="869269834">
    <w:abstractNumId w:val="5"/>
  </w:num>
  <w:num w:numId="20" w16cid:durableId="715159771">
    <w:abstractNumId w:val="25"/>
  </w:num>
  <w:num w:numId="21" w16cid:durableId="806700933">
    <w:abstractNumId w:val="3"/>
  </w:num>
  <w:num w:numId="22" w16cid:durableId="1065571813">
    <w:abstractNumId w:val="0"/>
  </w:num>
  <w:num w:numId="23" w16cid:durableId="948584814">
    <w:abstractNumId w:val="15"/>
  </w:num>
  <w:num w:numId="24" w16cid:durableId="1307246657">
    <w:abstractNumId w:val="4"/>
  </w:num>
  <w:num w:numId="25" w16cid:durableId="961302784">
    <w:abstractNumId w:val="6"/>
  </w:num>
  <w:num w:numId="26" w16cid:durableId="548996845">
    <w:abstractNumId w:val="1"/>
  </w:num>
  <w:num w:numId="27" w16cid:durableId="492454992">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6D7B"/>
    <w:rsid w:val="00012F35"/>
    <w:rsid w:val="000217AA"/>
    <w:rsid w:val="00045867"/>
    <w:rsid w:val="00047FFE"/>
    <w:rsid w:val="0007221F"/>
    <w:rsid w:val="000A25C2"/>
    <w:rsid w:val="000D3153"/>
    <w:rsid w:val="000D45B8"/>
    <w:rsid w:val="000D47A5"/>
    <w:rsid w:val="000F2000"/>
    <w:rsid w:val="00104933"/>
    <w:rsid w:val="00111C4B"/>
    <w:rsid w:val="001232D7"/>
    <w:rsid w:val="00144F4F"/>
    <w:rsid w:val="0017088B"/>
    <w:rsid w:val="00172F83"/>
    <w:rsid w:val="00172FA8"/>
    <w:rsid w:val="00181C7B"/>
    <w:rsid w:val="001D1EC8"/>
    <w:rsid w:val="001D481A"/>
    <w:rsid w:val="001E2120"/>
    <w:rsid w:val="001E4B7A"/>
    <w:rsid w:val="002040F2"/>
    <w:rsid w:val="00216189"/>
    <w:rsid w:val="0022405E"/>
    <w:rsid w:val="00233D92"/>
    <w:rsid w:val="00237517"/>
    <w:rsid w:val="00263C3E"/>
    <w:rsid w:val="00270D1E"/>
    <w:rsid w:val="00290770"/>
    <w:rsid w:val="002F32EB"/>
    <w:rsid w:val="00311920"/>
    <w:rsid w:val="0032517E"/>
    <w:rsid w:val="0035162B"/>
    <w:rsid w:val="00377A63"/>
    <w:rsid w:val="003A1C65"/>
    <w:rsid w:val="003D2BB7"/>
    <w:rsid w:val="003F359F"/>
    <w:rsid w:val="004200A8"/>
    <w:rsid w:val="00422D12"/>
    <w:rsid w:val="00424362"/>
    <w:rsid w:val="00427FF8"/>
    <w:rsid w:val="00436A01"/>
    <w:rsid w:val="00451789"/>
    <w:rsid w:val="004629A8"/>
    <w:rsid w:val="00492546"/>
    <w:rsid w:val="00492E35"/>
    <w:rsid w:val="004A6CE7"/>
    <w:rsid w:val="004D1C61"/>
    <w:rsid w:val="004F2DEC"/>
    <w:rsid w:val="0050375C"/>
    <w:rsid w:val="005213C2"/>
    <w:rsid w:val="00543BD5"/>
    <w:rsid w:val="005669F4"/>
    <w:rsid w:val="00574351"/>
    <w:rsid w:val="00590FE2"/>
    <w:rsid w:val="005C5120"/>
    <w:rsid w:val="005C6F22"/>
    <w:rsid w:val="005E1F5A"/>
    <w:rsid w:val="006102CE"/>
    <w:rsid w:val="00636C9D"/>
    <w:rsid w:val="0066246F"/>
    <w:rsid w:val="00662BEA"/>
    <w:rsid w:val="006823D0"/>
    <w:rsid w:val="006C12E6"/>
    <w:rsid w:val="006C4250"/>
    <w:rsid w:val="006D7270"/>
    <w:rsid w:val="006D79EE"/>
    <w:rsid w:val="006E4E51"/>
    <w:rsid w:val="00742663"/>
    <w:rsid w:val="00763E85"/>
    <w:rsid w:val="00782691"/>
    <w:rsid w:val="00787FD6"/>
    <w:rsid w:val="007A3311"/>
    <w:rsid w:val="007F0D35"/>
    <w:rsid w:val="00804FAB"/>
    <w:rsid w:val="00815BD4"/>
    <w:rsid w:val="0081628B"/>
    <w:rsid w:val="00833A7F"/>
    <w:rsid w:val="0085611D"/>
    <w:rsid w:val="00886ED0"/>
    <w:rsid w:val="00892AE0"/>
    <w:rsid w:val="008B06C6"/>
    <w:rsid w:val="008B0860"/>
    <w:rsid w:val="008B0914"/>
    <w:rsid w:val="008B47FF"/>
    <w:rsid w:val="008C0D94"/>
    <w:rsid w:val="008C6B11"/>
    <w:rsid w:val="008C757D"/>
    <w:rsid w:val="008D51A9"/>
    <w:rsid w:val="008E41DF"/>
    <w:rsid w:val="008F45AB"/>
    <w:rsid w:val="008F6500"/>
    <w:rsid w:val="00905728"/>
    <w:rsid w:val="0091753C"/>
    <w:rsid w:val="009237D6"/>
    <w:rsid w:val="00934112"/>
    <w:rsid w:val="00935EB9"/>
    <w:rsid w:val="00936C65"/>
    <w:rsid w:val="00941872"/>
    <w:rsid w:val="00980ECE"/>
    <w:rsid w:val="00990498"/>
    <w:rsid w:val="009A5017"/>
    <w:rsid w:val="009B2994"/>
    <w:rsid w:val="009D19F3"/>
    <w:rsid w:val="009E78E8"/>
    <w:rsid w:val="00A01ED8"/>
    <w:rsid w:val="00A05FB0"/>
    <w:rsid w:val="00A11DA0"/>
    <w:rsid w:val="00A24251"/>
    <w:rsid w:val="00A24861"/>
    <w:rsid w:val="00A25781"/>
    <w:rsid w:val="00A3698F"/>
    <w:rsid w:val="00A523D8"/>
    <w:rsid w:val="00A709FA"/>
    <w:rsid w:val="00A71858"/>
    <w:rsid w:val="00A95E4B"/>
    <w:rsid w:val="00A9624E"/>
    <w:rsid w:val="00A978DD"/>
    <w:rsid w:val="00AB0545"/>
    <w:rsid w:val="00AB7148"/>
    <w:rsid w:val="00AC3939"/>
    <w:rsid w:val="00AC69E2"/>
    <w:rsid w:val="00AE3F7F"/>
    <w:rsid w:val="00B104D9"/>
    <w:rsid w:val="00B36A89"/>
    <w:rsid w:val="00B54B36"/>
    <w:rsid w:val="00B55203"/>
    <w:rsid w:val="00B63A4C"/>
    <w:rsid w:val="00B900EE"/>
    <w:rsid w:val="00B9229C"/>
    <w:rsid w:val="00B97229"/>
    <w:rsid w:val="00C06174"/>
    <w:rsid w:val="00C17557"/>
    <w:rsid w:val="00C21E55"/>
    <w:rsid w:val="00C27FD6"/>
    <w:rsid w:val="00C35C1C"/>
    <w:rsid w:val="00C805C0"/>
    <w:rsid w:val="00CB05AC"/>
    <w:rsid w:val="00CD67F5"/>
    <w:rsid w:val="00CE3526"/>
    <w:rsid w:val="00CE41C8"/>
    <w:rsid w:val="00D17B6C"/>
    <w:rsid w:val="00D617B5"/>
    <w:rsid w:val="00D67AB8"/>
    <w:rsid w:val="00D86130"/>
    <w:rsid w:val="00DC324B"/>
    <w:rsid w:val="00DC4CF4"/>
    <w:rsid w:val="00DD0E3A"/>
    <w:rsid w:val="00DD6C63"/>
    <w:rsid w:val="00DE2D82"/>
    <w:rsid w:val="00DE4997"/>
    <w:rsid w:val="00DF3D92"/>
    <w:rsid w:val="00E02FFE"/>
    <w:rsid w:val="00E510CA"/>
    <w:rsid w:val="00E64CFE"/>
    <w:rsid w:val="00E71F26"/>
    <w:rsid w:val="00EB2481"/>
    <w:rsid w:val="00EC186E"/>
    <w:rsid w:val="00EC5D9D"/>
    <w:rsid w:val="00ED5871"/>
    <w:rsid w:val="00F326A9"/>
    <w:rsid w:val="00F34C13"/>
    <w:rsid w:val="00F5525F"/>
    <w:rsid w:val="00F55288"/>
    <w:rsid w:val="00F73F2F"/>
    <w:rsid w:val="00F93241"/>
    <w:rsid w:val="00FA4DC4"/>
    <w:rsid w:val="52C74A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7FBD3"/>
  <w15:chartTrackingRefBased/>
  <w15:docId w15:val="{38F6058F-31BF-4B07-8260-F8207902B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F2F"/>
    <w:rPr>
      <w:rFonts w:ascii="Poppins" w:hAnsi="Poppins"/>
      <w:color w:val="333F48"/>
    </w:rPr>
  </w:style>
  <w:style w:type="paragraph" w:styleId="Heading1">
    <w:name w:val="heading 1"/>
    <w:basedOn w:val="Normal"/>
    <w:next w:val="Normal"/>
    <w:link w:val="Heading1Char"/>
    <w:uiPriority w:val="9"/>
    <w:qFormat/>
    <w:rsid w:val="00F73F2F"/>
    <w:pPr>
      <w:keepNext/>
      <w:keepLines/>
      <w:spacing w:before="240" w:after="0"/>
      <w:outlineLvl w:val="0"/>
    </w:pPr>
    <w:rPr>
      <w:rFonts w:eastAsiaTheme="majorEastAsia" w:cstheme="majorBidi"/>
      <w:b/>
      <w:sz w:val="9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F73F2F"/>
    <w:rPr>
      <w:rFonts w:ascii="Poppins" w:eastAsiaTheme="majorEastAsia" w:hAnsi="Poppins" w:cstheme="majorBidi"/>
      <w:b/>
      <w:color w:val="333F48"/>
      <w:sz w:val="9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170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xperthr.co.uk/policies-and-documents/data-protection-policy-compliant-with-the-gdpr-/162690/" TargetMode="External"/><Relationship Id="rId4" Type="http://schemas.openxmlformats.org/officeDocument/2006/relationships/settings" Target="settings.xml"/><Relationship Id="rId9" Type="http://schemas.openxmlformats.org/officeDocument/2006/relationships/hyperlink" Target="https://www.gov.uk/government/uploads/system/uploads/attachment_data/file/496899/BIS-16-79-blowing-the-whistle-to-a-prescribed-person.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DDB32-0ADA-4849-BF49-BB49F607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862</Words>
  <Characters>4918</Characters>
  <Application>Microsoft Office Word</Application>
  <DocSecurity>0</DocSecurity>
  <Lines>40</Lines>
  <Paragraphs>11</Paragraphs>
  <ScaleCrop>false</ScaleCrop>
  <Company>University of Nottingham</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Donna Drew</cp:lastModifiedBy>
  <cp:revision>4</cp:revision>
  <dcterms:created xsi:type="dcterms:W3CDTF">2023-09-20T20:45:00Z</dcterms:created>
  <dcterms:modified xsi:type="dcterms:W3CDTF">2024-09-11T11:37:00Z</dcterms:modified>
</cp:coreProperties>
</file>